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0E0FCD84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30ADB" w:rsidRPr="00330AD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R4-2307033</w:t>
      </w:r>
    </w:p>
    <w:p w14:paraId="1243D536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3D905217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164A5">
        <w:rPr>
          <w:rFonts w:ascii="Arial" w:eastAsia="Calibri" w:hAnsi="Arial" w:cs="Arial"/>
          <w:b/>
          <w:bCs/>
          <w:sz w:val="24"/>
        </w:rPr>
        <w:t xml:space="preserve">Discussion on UE </w:t>
      </w:r>
      <w:r w:rsidR="00E164A5" w:rsidRPr="006A0BEB">
        <w:rPr>
          <w:rFonts w:ascii="Arial" w:eastAsia="Calibri" w:hAnsi="Arial" w:cs="Arial"/>
          <w:b/>
          <w:bCs/>
          <w:sz w:val="24"/>
        </w:rPr>
        <w:t>Demod</w:t>
      </w:r>
      <w:r w:rsidR="00E164A5">
        <w:rPr>
          <w:rFonts w:ascii="Arial" w:eastAsia="Calibri" w:hAnsi="Arial" w:cs="Arial"/>
          <w:b/>
          <w:bCs/>
          <w:sz w:val="24"/>
        </w:rPr>
        <w:t>ulation</w:t>
      </w:r>
      <w:r w:rsidR="00E164A5" w:rsidRPr="006A0BEB">
        <w:rPr>
          <w:rFonts w:ascii="Arial" w:eastAsia="Calibri" w:hAnsi="Arial" w:cs="Arial"/>
          <w:b/>
          <w:bCs/>
          <w:sz w:val="24"/>
        </w:rPr>
        <w:t xml:space="preserve"> for non-collocated FR1 intra-band EN-</w:t>
      </w:r>
      <w:r w:rsidR="00E164A5" w:rsidRPr="000F56B9">
        <w:rPr>
          <w:rFonts w:ascii="Arial" w:eastAsia="Calibri" w:hAnsi="Arial" w:cs="Arial"/>
          <w:b/>
          <w:bCs/>
          <w:sz w:val="24"/>
        </w:rPr>
        <w:t>DC/NR-CA</w:t>
      </w:r>
    </w:p>
    <w:p w14:paraId="7BB47879" w14:textId="014BF724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3660AC" w:rsidRPr="003660AC">
        <w:rPr>
          <w:rFonts w:ascii="Arial" w:eastAsia="MS Mincho" w:hAnsi="Arial" w:cs="Arial"/>
          <w:b/>
          <w:bCs/>
          <w:sz w:val="24"/>
          <w:szCs w:val="20"/>
        </w:rPr>
        <w:t>8.12.4</w:t>
      </w:r>
    </w:p>
    <w:p w14:paraId="557EA50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768DED1C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CE36C5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91EDF5C" w14:textId="71D64125" w:rsidR="00E164A5" w:rsidRDefault="00E164A5" w:rsidP="00E164A5">
      <w:pPr>
        <w:jc w:val="both"/>
      </w:pPr>
      <w:r>
        <w:t xml:space="preserve">At RAN#95 meeting, the WI was approved to study the feasibility to support non-co-located scenario for FR1 intra-band non-contiguous EN-DC/NR-CA </w:t>
      </w:r>
      <w:r>
        <w:fldChar w:fldCharType="begin"/>
      </w:r>
      <w:r>
        <w:instrText xml:space="preserve"> REF _Ref130994624 \r \h </w:instrText>
      </w:r>
      <w:r>
        <w:fldChar w:fldCharType="separate"/>
      </w:r>
      <w:r w:rsidR="004F6C65">
        <w:t>[1]</w:t>
      </w:r>
      <w:r>
        <w:fldChar w:fldCharType="end"/>
      </w:r>
      <w:r>
        <w:t xml:space="preserve"> with the following objectives of the performance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64A5" w14:paraId="3E008516" w14:textId="77777777" w:rsidTr="00A37050">
        <w:tc>
          <w:tcPr>
            <w:tcW w:w="9617" w:type="dxa"/>
          </w:tcPr>
          <w:p w14:paraId="406B9C85" w14:textId="77777777" w:rsidR="00E164A5" w:rsidRPr="00ED0935" w:rsidRDefault="00E164A5" w:rsidP="00E164A5">
            <w:pPr>
              <w:widowControl w:val="0"/>
              <w:numPr>
                <w:ilvl w:val="0"/>
                <w:numId w:val="27"/>
              </w:numPr>
              <w:jc w:val="both"/>
              <w:rPr>
                <w:kern w:val="2"/>
                <w:lang w:eastAsia="zh-CN"/>
              </w:rPr>
            </w:pPr>
            <w:r w:rsidRPr="00ED0935">
              <w:rPr>
                <w:kern w:val="2"/>
                <w:lang w:eastAsia="zh-CN"/>
              </w:rPr>
              <w:t xml:space="preserve">Phase II: </w:t>
            </w:r>
          </w:p>
          <w:p w14:paraId="7B607AD2" w14:textId="77777777" w:rsidR="00E164A5" w:rsidRPr="00ED0935" w:rsidRDefault="00E164A5" w:rsidP="00E164A5">
            <w:pPr>
              <w:widowControl w:val="0"/>
              <w:numPr>
                <w:ilvl w:val="1"/>
                <w:numId w:val="27"/>
              </w:numPr>
              <w:jc w:val="both"/>
              <w:rPr>
                <w:kern w:val="2"/>
                <w:lang w:eastAsia="zh-CN"/>
              </w:rPr>
            </w:pPr>
            <w:r w:rsidRPr="00ED0935">
              <w:rPr>
                <w:kern w:val="2"/>
                <w:lang w:eastAsia="zh-CN"/>
              </w:rPr>
              <w:t>Phase II work will get started after the feasibility in phase I is confirmed</w:t>
            </w:r>
          </w:p>
          <w:p w14:paraId="3F54C8B2" w14:textId="77777777" w:rsidR="00E164A5" w:rsidRPr="00ED0935" w:rsidRDefault="00E164A5" w:rsidP="00E164A5">
            <w:pPr>
              <w:widowControl w:val="0"/>
              <w:numPr>
                <w:ilvl w:val="1"/>
                <w:numId w:val="27"/>
              </w:numPr>
              <w:jc w:val="both"/>
              <w:rPr>
                <w:kern w:val="2"/>
                <w:lang w:eastAsia="zh-CN"/>
              </w:rPr>
            </w:pPr>
            <w:r w:rsidRPr="00ED0935">
              <w:rPr>
                <w:kern w:val="2"/>
                <w:lang w:eastAsia="zh-CN"/>
              </w:rPr>
              <w:t>Specify PDSCH demodulation requirements for non-collocated scenarios for intra-band non-contiguous EN-DC and NR-CA</w:t>
            </w:r>
          </w:p>
          <w:p w14:paraId="32A418A0" w14:textId="77777777" w:rsidR="00E164A5" w:rsidRPr="00ED0935" w:rsidRDefault="00E164A5" w:rsidP="00E164A5">
            <w:pPr>
              <w:widowControl w:val="0"/>
              <w:numPr>
                <w:ilvl w:val="2"/>
                <w:numId w:val="27"/>
              </w:numPr>
              <w:jc w:val="both"/>
              <w:rPr>
                <w:kern w:val="2"/>
                <w:lang w:eastAsia="zh-CN"/>
              </w:rPr>
            </w:pPr>
            <w:r w:rsidRPr="00ED0935">
              <w:rPr>
                <w:kern w:val="2"/>
                <w:lang w:eastAsia="zh-CN"/>
              </w:rPr>
              <w:t>Define PDSCH demodulation performance requirement based on the applicable MRTD and power imbalance values.</w:t>
            </w:r>
          </w:p>
          <w:p w14:paraId="5C51824C" w14:textId="77777777" w:rsidR="00E164A5" w:rsidRPr="00047F2A" w:rsidRDefault="00E164A5" w:rsidP="00E164A5">
            <w:pPr>
              <w:widowControl w:val="0"/>
              <w:numPr>
                <w:ilvl w:val="2"/>
                <w:numId w:val="27"/>
              </w:numPr>
              <w:jc w:val="both"/>
              <w:rPr>
                <w:kern w:val="2"/>
                <w:lang w:eastAsia="zh-CN"/>
              </w:rPr>
            </w:pPr>
            <w:r w:rsidRPr="00ED0935">
              <w:rPr>
                <w:kern w:val="2"/>
                <w:lang w:eastAsia="zh-CN"/>
              </w:rPr>
              <w:t>Power imbalance between the carriers is limited</w:t>
            </w:r>
          </w:p>
        </w:tc>
      </w:tr>
    </w:tbl>
    <w:p w14:paraId="34FE70EA" w14:textId="77777777" w:rsidR="00E164A5" w:rsidRDefault="00E164A5" w:rsidP="00E164A5">
      <w:pPr>
        <w:jc w:val="both"/>
      </w:pPr>
    </w:p>
    <w:p w14:paraId="203E8545" w14:textId="1B2966CB" w:rsidR="00E164A5" w:rsidRDefault="00E164A5" w:rsidP="00E164A5">
      <w:pPr>
        <w:jc w:val="both"/>
      </w:pPr>
      <w:r>
        <w:t xml:space="preserve">In this paper, we present </w:t>
      </w:r>
      <w:r w:rsidRPr="00047F2A">
        <w:t>Nokia’s view</w:t>
      </w:r>
      <w:r>
        <w:t xml:space="preserve"> on the impact of </w:t>
      </w:r>
      <w:r w:rsidRPr="00F73375">
        <w:t>non-collocated FR1 intra-band EN-DC/NR-CA</w:t>
      </w:r>
      <w:r>
        <w:t xml:space="preserve"> demodulation requirements.</w:t>
      </w:r>
    </w:p>
    <w:p w14:paraId="04F65166" w14:textId="77777777" w:rsidR="0060543D" w:rsidRPr="008C39F7" w:rsidRDefault="0060543D" w:rsidP="005C23A4"/>
    <w:p w14:paraId="789D7BD0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42090864" w14:textId="3F1EDAAC" w:rsidR="00E164A5" w:rsidRDefault="00E164A5" w:rsidP="00300956">
      <w:r>
        <w:t xml:space="preserve">At RAN4#106-bis-e several open issues were presented in the WF </w:t>
      </w:r>
      <w:r>
        <w:fldChar w:fldCharType="begin"/>
      </w:r>
      <w:r>
        <w:instrText xml:space="preserve"> REF _Ref134005709 \r \h </w:instrText>
      </w:r>
      <w:r>
        <w:fldChar w:fldCharType="separate"/>
      </w:r>
      <w:r w:rsidR="004F6C65">
        <w:t>[2]</w:t>
      </w:r>
      <w:r>
        <w:fldChar w:fldCharType="end"/>
      </w:r>
      <w:r>
        <w:t>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64A5" w14:paraId="1192DC1D" w14:textId="77777777" w:rsidTr="00E164A5">
        <w:tc>
          <w:tcPr>
            <w:tcW w:w="9617" w:type="dxa"/>
          </w:tcPr>
          <w:p w14:paraId="53E97CB9" w14:textId="77777777" w:rsidR="00E164A5" w:rsidRPr="00EE7315" w:rsidRDefault="00E164A5" w:rsidP="00E164A5">
            <w:pPr>
              <w:rPr>
                <w:b/>
                <w:u w:val="single"/>
                <w:lang w:eastAsia="ko-KR"/>
              </w:rPr>
            </w:pPr>
            <w:r w:rsidRPr="00F02DF2">
              <w:rPr>
                <w:b/>
                <w:u w:val="single"/>
                <w:lang w:eastAsia="ko-KR"/>
              </w:rPr>
              <w:t>Issue 1-2-1: UE type assumption</w:t>
            </w:r>
          </w:p>
          <w:p w14:paraId="3F62A677" w14:textId="77777777" w:rsidR="00E164A5" w:rsidRDefault="00E164A5" w:rsidP="00E164A5">
            <w:pPr>
              <w:rPr>
                <w:rFonts w:eastAsia="SimSun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 xml:space="preserve">: </w:t>
            </w:r>
          </w:p>
          <w:p w14:paraId="4698F43A" w14:textId="77777777" w:rsidR="00E164A5" w:rsidRPr="00EE7315" w:rsidRDefault="00E164A5" w:rsidP="00E164A5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eastAsia="SimSun"/>
                <w:szCs w:val="24"/>
                <w:lang w:eastAsia="zh-CN"/>
              </w:rPr>
            </w:pPr>
            <w:r w:rsidRPr="00EE7315">
              <w:rPr>
                <w:rFonts w:eastAsia="SimSun"/>
                <w:szCs w:val="24"/>
                <w:lang w:eastAsia="zh-CN"/>
              </w:rPr>
              <w:t>Discuss the UE demodulation requirements for Type 2 UE first.</w:t>
            </w:r>
          </w:p>
          <w:p w14:paraId="74DE3C78" w14:textId="77777777" w:rsidR="00E164A5" w:rsidRPr="00EE7315" w:rsidRDefault="00E164A5" w:rsidP="00E164A5">
            <w:pPr>
              <w:pStyle w:val="ListParagraph"/>
              <w:numPr>
                <w:ilvl w:val="1"/>
                <w:numId w:val="28"/>
              </w:numPr>
              <w:contextualSpacing w:val="0"/>
              <w:rPr>
                <w:rFonts w:eastAsia="SimSun"/>
                <w:szCs w:val="24"/>
                <w:lang w:eastAsia="zh-CN"/>
              </w:rPr>
            </w:pPr>
            <w:r w:rsidRPr="00EE7315">
              <w:rPr>
                <w:rFonts w:eastAsia="SimSun"/>
                <w:szCs w:val="24"/>
                <w:lang w:eastAsia="zh-CN"/>
              </w:rPr>
              <w:t xml:space="preserve">Test scope covers both EN-DC and NR-CA  </w:t>
            </w:r>
          </w:p>
          <w:p w14:paraId="0CC2BAE9" w14:textId="77777777" w:rsidR="00E164A5" w:rsidRPr="00EE7315" w:rsidRDefault="00E164A5" w:rsidP="00E164A5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eastAsia="SimSun"/>
                <w:szCs w:val="24"/>
                <w:lang w:eastAsia="zh-CN"/>
              </w:rPr>
            </w:pPr>
            <w:r w:rsidRPr="00EE7315">
              <w:rPr>
                <w:rFonts w:eastAsia="SimSun"/>
                <w:szCs w:val="24"/>
                <w:lang w:eastAsia="zh-CN"/>
              </w:rPr>
              <w:t xml:space="preserve">Not </w:t>
            </w:r>
            <w:r>
              <w:rPr>
                <w:rFonts w:eastAsia="SimSun"/>
                <w:szCs w:val="24"/>
                <w:lang w:eastAsia="zh-CN"/>
              </w:rPr>
              <w:t>define</w:t>
            </w:r>
            <w:r w:rsidRPr="00EE7315">
              <w:rPr>
                <w:rFonts w:eastAsia="SimSun"/>
                <w:szCs w:val="24"/>
                <w:lang w:eastAsia="zh-CN"/>
              </w:rPr>
              <w:t xml:space="preserve"> the UE demodulation requirements for Type 3 UE. </w:t>
            </w:r>
          </w:p>
          <w:p w14:paraId="2589451A" w14:textId="77777777" w:rsidR="00E164A5" w:rsidRPr="00EE7315" w:rsidRDefault="00E164A5" w:rsidP="00E164A5">
            <w:pPr>
              <w:pStyle w:val="ListParagraph"/>
              <w:numPr>
                <w:ilvl w:val="0"/>
                <w:numId w:val="28"/>
              </w:numPr>
              <w:contextualSpacing w:val="0"/>
              <w:rPr>
                <w:rFonts w:eastAsia="SimSun"/>
                <w:szCs w:val="24"/>
                <w:lang w:eastAsia="zh-CN"/>
              </w:rPr>
            </w:pPr>
            <w:r w:rsidRPr="00EE7315">
              <w:rPr>
                <w:rFonts w:eastAsia="SimSun"/>
                <w:szCs w:val="24"/>
                <w:lang w:eastAsia="zh-CN"/>
              </w:rPr>
              <w:t>For UE demodulation requirements for Type 4 UE, depending on the progress of RF discussion.</w:t>
            </w:r>
          </w:p>
          <w:p w14:paraId="1E2CC2BA" w14:textId="77777777" w:rsidR="00E164A5" w:rsidRDefault="00E164A5" w:rsidP="00E164A5">
            <w:pPr>
              <w:rPr>
                <w:lang w:eastAsia="zh-CN"/>
              </w:rPr>
            </w:pPr>
          </w:p>
          <w:p w14:paraId="3637099A" w14:textId="77777777" w:rsidR="00E164A5" w:rsidRDefault="00E164A5" w:rsidP="00E164A5">
            <w:pPr>
              <w:rPr>
                <w:b/>
                <w:u w:val="single"/>
                <w:lang w:eastAsia="ko-KR"/>
              </w:rPr>
            </w:pPr>
            <w:r w:rsidRPr="00365F21">
              <w:rPr>
                <w:b/>
                <w:u w:val="single"/>
                <w:lang w:eastAsia="ko-KR"/>
              </w:rPr>
              <w:t>Issue 1-2-</w:t>
            </w:r>
            <w:r>
              <w:rPr>
                <w:b/>
                <w:u w:val="single"/>
                <w:lang w:eastAsia="ko-KR"/>
              </w:rPr>
              <w:t>2</w:t>
            </w:r>
            <w:r w:rsidRPr="00365F21">
              <w:rPr>
                <w:b/>
                <w:u w:val="single"/>
                <w:lang w:eastAsia="ko-KR"/>
              </w:rPr>
              <w:t xml:space="preserve">: </w:t>
            </w:r>
            <w:bookmarkStart w:id="5" w:name="_Hlk132961775"/>
            <w:r>
              <w:rPr>
                <w:b/>
                <w:u w:val="single"/>
                <w:lang w:eastAsia="ko-KR"/>
              </w:rPr>
              <w:t>Test scope</w:t>
            </w:r>
          </w:p>
          <w:p w14:paraId="78781CFA" w14:textId="77777777" w:rsidR="00E164A5" w:rsidRPr="007D1481" w:rsidRDefault="00E164A5" w:rsidP="00E164A5">
            <w:pPr>
              <w:rPr>
                <w:b/>
                <w:lang w:eastAsia="ko-KR"/>
              </w:rPr>
            </w:pPr>
            <w:r w:rsidRPr="007D1481">
              <w:rPr>
                <w:b/>
                <w:lang w:eastAsia="ko-KR"/>
              </w:rPr>
              <w:t>Whether to</w:t>
            </w:r>
            <w:r w:rsidRPr="007D1481">
              <w:rPr>
                <w:b/>
                <w:bCs/>
                <w:lang w:eastAsia="ko-KR"/>
              </w:rPr>
              <w:t xml:space="preserve"> </w:t>
            </w:r>
            <w:r w:rsidRPr="007D1481">
              <w:rPr>
                <w:b/>
                <w:bCs/>
                <w:lang w:eastAsia="zh-CN"/>
              </w:rPr>
              <w:t>define the corresponding UE demodulation requirements for Type 2 UE</w:t>
            </w:r>
          </w:p>
          <w:p w14:paraId="32FCA054" w14:textId="77777777" w:rsidR="00E164A5" w:rsidRDefault="00E164A5" w:rsidP="00E164A5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bookmarkEnd w:id="5"/>
            <w:r>
              <w:rPr>
                <w:b/>
                <w:lang w:eastAsia="zh-CN"/>
              </w:rPr>
              <w:t>:</w:t>
            </w:r>
          </w:p>
          <w:p w14:paraId="209F7396" w14:textId="77777777" w:rsidR="00E164A5" w:rsidRDefault="00E164A5" w:rsidP="00E164A5">
            <w:pPr>
              <w:pStyle w:val="ListParagraph"/>
              <w:numPr>
                <w:ilvl w:val="0"/>
                <w:numId w:val="29"/>
              </w:numPr>
              <w:contextualSpacing w:val="0"/>
              <w:rPr>
                <w:lang w:eastAsia="zh-CN"/>
              </w:rPr>
            </w:pPr>
            <w:r w:rsidRPr="00EE7315">
              <w:rPr>
                <w:lang w:eastAsia="zh-CN"/>
              </w:rPr>
              <w:t xml:space="preserve">Option 1: Define new UE demodulation requirements for Type 2 UE for intra-band non-contiguous EN-DC/NR-CA deployment scenario. </w:t>
            </w:r>
          </w:p>
          <w:p w14:paraId="2021F665" w14:textId="77777777" w:rsidR="00E164A5" w:rsidRPr="00EE7315" w:rsidRDefault="00E164A5" w:rsidP="00E164A5">
            <w:pPr>
              <w:pStyle w:val="ListParagraph"/>
              <w:numPr>
                <w:ilvl w:val="1"/>
                <w:numId w:val="29"/>
              </w:numPr>
              <w:contextualSpacing w:val="0"/>
              <w:rPr>
                <w:lang w:eastAsia="zh-CN"/>
              </w:rPr>
            </w:pPr>
            <w:r w:rsidRPr="00EE7315">
              <w:rPr>
                <w:lang w:eastAsia="zh-CN"/>
              </w:rPr>
              <w:t>Interested companies assume the maximum received time difference value (33us) and maximum power imbalance assumption (25dB)</w:t>
            </w:r>
            <w:r>
              <w:rPr>
                <w:lang w:eastAsia="zh-CN"/>
              </w:rPr>
              <w:t>.</w:t>
            </w:r>
          </w:p>
          <w:p w14:paraId="51F63D4F" w14:textId="77777777" w:rsidR="00E164A5" w:rsidRPr="00017C77" w:rsidRDefault="00E164A5" w:rsidP="00E164A5">
            <w:pPr>
              <w:pStyle w:val="ListParagraph"/>
              <w:numPr>
                <w:ilvl w:val="0"/>
                <w:numId w:val="29"/>
              </w:numPr>
              <w:contextualSpacing w:val="0"/>
              <w:rPr>
                <w:lang w:eastAsia="zh-CN"/>
              </w:rPr>
            </w:pPr>
            <w:r w:rsidRPr="00EE7315">
              <w:rPr>
                <w:lang w:eastAsia="zh-CN"/>
              </w:rPr>
              <w:t>Option 2: Not define new UE demodulation requirements for Type 2 UE for intra-band non-contiguous EN-DC/NR-CA deployment scenario.</w:t>
            </w:r>
          </w:p>
          <w:p w14:paraId="383CDA63" w14:textId="77777777" w:rsidR="00E164A5" w:rsidRDefault="00E164A5" w:rsidP="00300956"/>
        </w:tc>
      </w:tr>
    </w:tbl>
    <w:p w14:paraId="669AED26" w14:textId="0D751FC3" w:rsidR="00E164A5" w:rsidRDefault="00E164A5" w:rsidP="00300956"/>
    <w:p w14:paraId="5F7B6255" w14:textId="77777777" w:rsidR="00596943" w:rsidRDefault="00596943" w:rsidP="00300956"/>
    <w:p w14:paraId="0FABC38D" w14:textId="323A09E1" w:rsidR="00E164A5" w:rsidRDefault="00E164A5" w:rsidP="00E164A5">
      <w:pPr>
        <w:pStyle w:val="RAN4H2"/>
      </w:pPr>
      <w:r>
        <w:lastRenderedPageBreak/>
        <w:t>UE Type Assumption</w:t>
      </w:r>
    </w:p>
    <w:p w14:paraId="504EAB59" w14:textId="023351BA" w:rsidR="00596943" w:rsidRDefault="002B64C8" w:rsidP="002B64C8">
      <w:pPr>
        <w:pStyle w:val="RAN4H3"/>
      </w:pPr>
      <w:r>
        <w:t>Type 2 UE in comparison</w:t>
      </w:r>
    </w:p>
    <w:p w14:paraId="2C60DFC5" w14:textId="79B5D8E4" w:rsidR="00BC2C5B" w:rsidRDefault="00BC2C5B" w:rsidP="00BC2C5B">
      <w:r>
        <w:t xml:space="preserve">It is our understanding that from a baseband perspective, type-2 and type-3 differ in the number of BB/Rx chains available for each cell. </w:t>
      </w:r>
      <w:proofErr w:type="gramStart"/>
      <w:r>
        <w:t>In particular, type-2</w:t>
      </w:r>
      <w:proofErr w:type="gramEnd"/>
      <w:r>
        <w:t xml:space="preserve"> has a BB/Rx chain per CC, while type-3 shares one </w:t>
      </w:r>
      <w:r>
        <w:fldChar w:fldCharType="begin"/>
      </w:r>
      <w:r>
        <w:instrText xml:space="preserve"> REF _Ref131711978 \r \h </w:instrText>
      </w:r>
      <w:r>
        <w:fldChar w:fldCharType="separate"/>
      </w:r>
      <w:r w:rsidR="004F6C65">
        <w:t>[3]</w:t>
      </w:r>
      <w:r>
        <w:fldChar w:fldCharType="end"/>
      </w:r>
      <w:r>
        <w:t>.</w:t>
      </w:r>
    </w:p>
    <w:p w14:paraId="6659B419" w14:textId="77777777" w:rsidR="006344D2" w:rsidRDefault="006344D2" w:rsidP="00BC2C5B"/>
    <w:tbl>
      <w:tblPr>
        <w:tblStyle w:val="TableGrid"/>
        <w:tblW w:w="4500" w:type="pct"/>
        <w:jc w:val="center"/>
        <w:tblLayout w:type="fixed"/>
        <w:tblLook w:val="04A0" w:firstRow="1" w:lastRow="0" w:firstColumn="1" w:lastColumn="0" w:noHBand="0" w:noVBand="1"/>
      </w:tblPr>
      <w:tblGrid>
        <w:gridCol w:w="652"/>
        <w:gridCol w:w="1044"/>
        <w:gridCol w:w="851"/>
        <w:gridCol w:w="709"/>
        <w:gridCol w:w="708"/>
        <w:gridCol w:w="567"/>
        <w:gridCol w:w="851"/>
        <w:gridCol w:w="992"/>
        <w:gridCol w:w="2281"/>
      </w:tblGrid>
      <w:tr w:rsidR="00DE7F19" w14:paraId="1EB6DB31" w14:textId="77777777" w:rsidTr="00DE7F19">
        <w:trPr>
          <w:jc w:val="center"/>
        </w:trPr>
        <w:tc>
          <w:tcPr>
            <w:tcW w:w="652" w:type="dxa"/>
            <w:shd w:val="clear" w:color="auto" w:fill="D9D9D9" w:themeFill="background1" w:themeFillShade="D9"/>
          </w:tcPr>
          <w:p w14:paraId="55ADDF29" w14:textId="77777777" w:rsidR="00DE7F19" w:rsidRDefault="00DE7F19" w:rsidP="009D6379">
            <w:pPr>
              <w:pStyle w:val="TAH"/>
            </w:pPr>
            <w:r>
              <w:t>UE Type</w:t>
            </w:r>
          </w:p>
        </w:tc>
        <w:tc>
          <w:tcPr>
            <w:tcW w:w="1044" w:type="dxa"/>
            <w:shd w:val="clear" w:color="auto" w:fill="D9D9D9" w:themeFill="background1" w:themeFillShade="D9"/>
          </w:tcPr>
          <w:p w14:paraId="0A5718E4" w14:textId="77777777" w:rsidR="00DE7F19" w:rsidRDefault="00DE7F19" w:rsidP="009D6379">
            <w:pPr>
              <w:pStyle w:val="TAH"/>
            </w:pPr>
            <w:r>
              <w:t>CC#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4A629302" w14:textId="77777777" w:rsidR="00DE7F19" w:rsidRDefault="00DE7F19" w:rsidP="009D6379">
            <w:pPr>
              <w:pStyle w:val="TAH"/>
            </w:pPr>
            <w:r>
              <w:t>antenna / LNA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42AE85B3" w14:textId="77777777" w:rsidR="00DE7F19" w:rsidRDefault="00DE7F19" w:rsidP="009D6379">
            <w:pPr>
              <w:pStyle w:val="TAH"/>
            </w:pPr>
            <w:r>
              <w:t>Mixer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C4BF2ED" w14:textId="77777777" w:rsidR="00DE7F19" w:rsidRDefault="00DE7F19" w:rsidP="009D6379">
            <w:pPr>
              <w:pStyle w:val="TAH"/>
            </w:pPr>
            <w:r>
              <w:t>Analog BB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8B35234" w14:textId="77777777" w:rsidR="00DE7F19" w:rsidRDefault="00DE7F19" w:rsidP="009D6379">
            <w:pPr>
              <w:pStyle w:val="TAH"/>
            </w:pPr>
            <w:r>
              <w:t>#Rx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2656225" w14:textId="77777777" w:rsidR="00DE7F19" w:rsidRDefault="00DE7F19" w:rsidP="009D6379">
            <w:pPr>
              <w:pStyle w:val="TAH"/>
            </w:pPr>
            <w:r>
              <w:t>NRCA / ENDC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672E356" w14:textId="77777777" w:rsidR="00DE7F19" w:rsidRDefault="00DE7F19" w:rsidP="009D6379">
            <w:pPr>
              <w:pStyle w:val="TAH"/>
            </w:pPr>
            <w:r>
              <w:t>power imbalance</w:t>
            </w:r>
          </w:p>
        </w:tc>
        <w:tc>
          <w:tcPr>
            <w:tcW w:w="2281" w:type="dxa"/>
            <w:shd w:val="clear" w:color="auto" w:fill="D9D9D9" w:themeFill="background1" w:themeFillShade="D9"/>
          </w:tcPr>
          <w:p w14:paraId="20880F12" w14:textId="77777777" w:rsidR="00DE7F19" w:rsidRDefault="00DE7F19" w:rsidP="009D6379">
            <w:pPr>
              <w:pStyle w:val="TAH"/>
            </w:pPr>
            <w:r>
              <w:t>Comments</w:t>
            </w:r>
          </w:p>
        </w:tc>
      </w:tr>
      <w:tr w:rsidR="00DE7F19" w14:paraId="66120F7F" w14:textId="77777777" w:rsidTr="00DE7F19">
        <w:trPr>
          <w:jc w:val="center"/>
        </w:trPr>
        <w:tc>
          <w:tcPr>
            <w:tcW w:w="652" w:type="dxa"/>
            <w:vMerge w:val="restart"/>
            <w:vAlign w:val="center"/>
          </w:tcPr>
          <w:p w14:paraId="68039C5F" w14:textId="77777777" w:rsidR="00DE7F19" w:rsidRDefault="00DE7F19" w:rsidP="009D6379">
            <w:pPr>
              <w:pStyle w:val="TAC"/>
            </w:pPr>
            <w:r>
              <w:t>1</w:t>
            </w:r>
          </w:p>
        </w:tc>
        <w:tc>
          <w:tcPr>
            <w:tcW w:w="1044" w:type="dxa"/>
            <w:vAlign w:val="center"/>
          </w:tcPr>
          <w:p w14:paraId="6D92E3D7" w14:textId="77777777" w:rsidR="00DE7F19" w:rsidRDefault="00DE7F19" w:rsidP="009D6379">
            <w:pPr>
              <w:pStyle w:val="TAC"/>
            </w:pPr>
            <w:r>
              <w:t>1 (NR)</w:t>
            </w:r>
          </w:p>
        </w:tc>
        <w:tc>
          <w:tcPr>
            <w:tcW w:w="851" w:type="dxa"/>
            <w:vMerge w:val="restart"/>
            <w:vAlign w:val="center"/>
          </w:tcPr>
          <w:p w14:paraId="373BAE8F" w14:textId="77777777" w:rsidR="00DE7F19" w:rsidRDefault="00DE7F19" w:rsidP="009D6379">
            <w:pPr>
              <w:pStyle w:val="TAC"/>
            </w:pPr>
            <w:r>
              <w:t>4 shared</w:t>
            </w:r>
          </w:p>
        </w:tc>
        <w:tc>
          <w:tcPr>
            <w:tcW w:w="709" w:type="dxa"/>
            <w:vMerge w:val="restart"/>
            <w:vAlign w:val="center"/>
          </w:tcPr>
          <w:p w14:paraId="07A47CBE" w14:textId="77777777" w:rsidR="00DE7F19" w:rsidRDefault="00DE7F19" w:rsidP="009D6379">
            <w:pPr>
              <w:pStyle w:val="TAC"/>
            </w:pPr>
            <w:r>
              <w:t>4 shared</w:t>
            </w:r>
          </w:p>
        </w:tc>
        <w:tc>
          <w:tcPr>
            <w:tcW w:w="708" w:type="dxa"/>
            <w:vMerge w:val="restart"/>
            <w:vAlign w:val="center"/>
          </w:tcPr>
          <w:p w14:paraId="4C5241DD" w14:textId="77777777" w:rsidR="00DE7F19" w:rsidRDefault="00DE7F19" w:rsidP="009D6379">
            <w:pPr>
              <w:pStyle w:val="TAC"/>
            </w:pPr>
            <w:r>
              <w:t>4 shared</w:t>
            </w:r>
          </w:p>
        </w:tc>
        <w:tc>
          <w:tcPr>
            <w:tcW w:w="567" w:type="dxa"/>
            <w:vAlign w:val="center"/>
          </w:tcPr>
          <w:p w14:paraId="0AB5A802" w14:textId="77777777" w:rsidR="00DE7F19" w:rsidRDefault="00DE7F19" w:rsidP="009D6379">
            <w:pPr>
              <w:pStyle w:val="TAC"/>
            </w:pPr>
            <w:r>
              <w:t>4Rx</w:t>
            </w:r>
          </w:p>
        </w:tc>
        <w:tc>
          <w:tcPr>
            <w:tcW w:w="851" w:type="dxa"/>
            <w:vMerge w:val="restart"/>
            <w:vAlign w:val="center"/>
          </w:tcPr>
          <w:p w14:paraId="75FB1DB4" w14:textId="77777777" w:rsidR="00DE7F19" w:rsidRDefault="00DE7F19" w:rsidP="009D6379">
            <w:pPr>
              <w:pStyle w:val="TAC"/>
            </w:pPr>
            <w:r>
              <w:t>NR-CA</w:t>
            </w:r>
          </w:p>
          <w:p w14:paraId="3DAF7F72" w14:textId="77777777" w:rsidR="00DE7F19" w:rsidRDefault="00DE7F19" w:rsidP="009D6379">
            <w:pPr>
              <w:pStyle w:val="TAC"/>
            </w:pPr>
            <w:r>
              <w:t>EN-DC</w:t>
            </w:r>
          </w:p>
        </w:tc>
        <w:tc>
          <w:tcPr>
            <w:tcW w:w="992" w:type="dxa"/>
            <w:vMerge w:val="restart"/>
            <w:vAlign w:val="center"/>
          </w:tcPr>
          <w:p w14:paraId="10B91867" w14:textId="77777777" w:rsidR="00DE7F19" w:rsidRDefault="00DE7F19" w:rsidP="009D6379">
            <w:pPr>
              <w:pStyle w:val="TAC"/>
            </w:pPr>
            <w:r>
              <w:t>6dB</w:t>
            </w:r>
          </w:p>
          <w:p w14:paraId="27E9CEAF" w14:textId="77777777" w:rsidR="00DE7F19" w:rsidRDefault="00DE7F19" w:rsidP="009D6379">
            <w:pPr>
              <w:pStyle w:val="TAC"/>
            </w:pPr>
            <w:r>
              <w:t>full range</w:t>
            </w:r>
          </w:p>
        </w:tc>
        <w:tc>
          <w:tcPr>
            <w:tcW w:w="2281" w:type="dxa"/>
            <w:vMerge w:val="restart"/>
            <w:vAlign w:val="center"/>
          </w:tcPr>
          <w:p w14:paraId="4FAAC9F1" w14:textId="77777777" w:rsidR="00DE7F19" w:rsidRPr="00867942" w:rsidRDefault="00DE7F19" w:rsidP="009D6379">
            <w:pPr>
              <w:pStyle w:val="TAC"/>
              <w:rPr>
                <w:lang w:val="en-US"/>
              </w:rPr>
            </w:pPr>
            <w:r w:rsidRPr="00867942">
              <w:rPr>
                <w:lang w:val="en-US"/>
              </w:rPr>
              <w:t>Baseline architecture (</w:t>
            </w:r>
            <w:proofErr w:type="gramStart"/>
            <w:r w:rsidRPr="00867942">
              <w:rPr>
                <w:lang w:val="en-US"/>
              </w:rPr>
              <w:t>i.e.</w:t>
            </w:r>
            <w:proofErr w:type="gramEnd"/>
            <w:r w:rsidRPr="00867942">
              <w:rPr>
                <w:lang w:val="en-US"/>
              </w:rPr>
              <w:t xml:space="preserve"> legacy architecture)</w:t>
            </w:r>
          </w:p>
        </w:tc>
      </w:tr>
      <w:tr w:rsidR="00DE7F19" w14:paraId="301C647F" w14:textId="77777777" w:rsidTr="00DE7F19">
        <w:trPr>
          <w:jc w:val="center"/>
        </w:trPr>
        <w:tc>
          <w:tcPr>
            <w:tcW w:w="652" w:type="dxa"/>
            <w:vMerge/>
            <w:vAlign w:val="center"/>
          </w:tcPr>
          <w:p w14:paraId="5DE95905" w14:textId="77777777" w:rsidR="00DE7F19" w:rsidRPr="00867942" w:rsidRDefault="00DE7F19" w:rsidP="009D6379">
            <w:pPr>
              <w:pStyle w:val="TAC"/>
              <w:rPr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5C090582" w14:textId="77777777" w:rsidR="00DE7F19" w:rsidRDefault="00DE7F19" w:rsidP="009D6379">
            <w:pPr>
              <w:pStyle w:val="TAC"/>
            </w:pPr>
            <w:r>
              <w:t>2 (LTE/NR)</w:t>
            </w:r>
          </w:p>
        </w:tc>
        <w:tc>
          <w:tcPr>
            <w:tcW w:w="851" w:type="dxa"/>
            <w:vMerge/>
            <w:vAlign w:val="center"/>
          </w:tcPr>
          <w:p w14:paraId="61252D42" w14:textId="77777777" w:rsidR="00DE7F19" w:rsidRDefault="00DE7F19" w:rsidP="009D6379">
            <w:pPr>
              <w:pStyle w:val="TAC"/>
            </w:pPr>
          </w:p>
        </w:tc>
        <w:tc>
          <w:tcPr>
            <w:tcW w:w="709" w:type="dxa"/>
            <w:vMerge/>
            <w:vAlign w:val="center"/>
          </w:tcPr>
          <w:p w14:paraId="6A461F6E" w14:textId="77777777" w:rsidR="00DE7F19" w:rsidRDefault="00DE7F19" w:rsidP="009D6379">
            <w:pPr>
              <w:pStyle w:val="TAC"/>
            </w:pPr>
          </w:p>
        </w:tc>
        <w:tc>
          <w:tcPr>
            <w:tcW w:w="708" w:type="dxa"/>
            <w:vMerge/>
            <w:vAlign w:val="center"/>
          </w:tcPr>
          <w:p w14:paraId="1F30B2BA" w14:textId="77777777" w:rsidR="00DE7F19" w:rsidRDefault="00DE7F19" w:rsidP="009D6379">
            <w:pPr>
              <w:pStyle w:val="TAC"/>
            </w:pPr>
          </w:p>
        </w:tc>
        <w:tc>
          <w:tcPr>
            <w:tcW w:w="567" w:type="dxa"/>
            <w:vAlign w:val="center"/>
          </w:tcPr>
          <w:p w14:paraId="2A455566" w14:textId="77777777" w:rsidR="00DE7F19" w:rsidRDefault="00DE7F19" w:rsidP="009D6379">
            <w:pPr>
              <w:pStyle w:val="TAC"/>
            </w:pPr>
            <w:r>
              <w:t>4Rx</w:t>
            </w:r>
          </w:p>
        </w:tc>
        <w:tc>
          <w:tcPr>
            <w:tcW w:w="851" w:type="dxa"/>
            <w:vMerge/>
            <w:vAlign w:val="center"/>
          </w:tcPr>
          <w:p w14:paraId="40E9FD00" w14:textId="77777777" w:rsidR="00DE7F19" w:rsidRDefault="00DE7F19" w:rsidP="009D6379">
            <w:pPr>
              <w:pStyle w:val="TAC"/>
            </w:pPr>
          </w:p>
        </w:tc>
        <w:tc>
          <w:tcPr>
            <w:tcW w:w="992" w:type="dxa"/>
            <w:vMerge/>
            <w:vAlign w:val="center"/>
          </w:tcPr>
          <w:p w14:paraId="6B9BC5C2" w14:textId="77777777" w:rsidR="00DE7F19" w:rsidRDefault="00DE7F19" w:rsidP="009D6379">
            <w:pPr>
              <w:pStyle w:val="TAC"/>
            </w:pPr>
          </w:p>
        </w:tc>
        <w:tc>
          <w:tcPr>
            <w:tcW w:w="2281" w:type="dxa"/>
            <w:vMerge/>
            <w:vAlign w:val="center"/>
          </w:tcPr>
          <w:p w14:paraId="51FE9EBC" w14:textId="77777777" w:rsidR="00DE7F19" w:rsidRDefault="00DE7F19" w:rsidP="009D6379">
            <w:pPr>
              <w:pStyle w:val="TAC"/>
            </w:pPr>
          </w:p>
        </w:tc>
      </w:tr>
      <w:tr w:rsidR="00DE7F19" w14:paraId="580AEF88" w14:textId="77777777" w:rsidTr="00DE7F19">
        <w:trPr>
          <w:jc w:val="center"/>
        </w:trPr>
        <w:tc>
          <w:tcPr>
            <w:tcW w:w="652" w:type="dxa"/>
            <w:vMerge w:val="restart"/>
            <w:vAlign w:val="center"/>
          </w:tcPr>
          <w:p w14:paraId="4C481994" w14:textId="77777777" w:rsidR="00DE7F19" w:rsidRDefault="00DE7F19" w:rsidP="009D6379">
            <w:pPr>
              <w:pStyle w:val="TAC"/>
            </w:pPr>
            <w:r>
              <w:t>2</w:t>
            </w:r>
          </w:p>
        </w:tc>
        <w:tc>
          <w:tcPr>
            <w:tcW w:w="1044" w:type="dxa"/>
            <w:vAlign w:val="center"/>
          </w:tcPr>
          <w:p w14:paraId="050A1A83" w14:textId="77777777" w:rsidR="00DE7F19" w:rsidRDefault="00DE7F19" w:rsidP="009D6379">
            <w:pPr>
              <w:pStyle w:val="TAC"/>
            </w:pPr>
            <w:r>
              <w:t>1 (NR)</w:t>
            </w:r>
          </w:p>
        </w:tc>
        <w:tc>
          <w:tcPr>
            <w:tcW w:w="851" w:type="dxa"/>
            <w:vAlign w:val="center"/>
          </w:tcPr>
          <w:p w14:paraId="6FA7BB99" w14:textId="77777777" w:rsidR="00DE7F19" w:rsidRDefault="00DE7F19" w:rsidP="009D6379">
            <w:pPr>
              <w:pStyle w:val="TAC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10D4DCA3" w14:textId="77777777" w:rsidR="00DE7F19" w:rsidRDefault="00DE7F19" w:rsidP="009D6379">
            <w:pPr>
              <w:pStyle w:val="TAC"/>
            </w:pPr>
            <w:r>
              <w:t>2</w:t>
            </w:r>
          </w:p>
        </w:tc>
        <w:tc>
          <w:tcPr>
            <w:tcW w:w="708" w:type="dxa"/>
            <w:vAlign w:val="center"/>
          </w:tcPr>
          <w:p w14:paraId="51211D06" w14:textId="77777777" w:rsidR="00DE7F19" w:rsidRDefault="00DE7F19" w:rsidP="009D6379">
            <w:pPr>
              <w:pStyle w:val="TAC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7E6357C7" w14:textId="77777777" w:rsidR="00DE7F19" w:rsidRDefault="00DE7F19" w:rsidP="009D6379">
            <w:pPr>
              <w:pStyle w:val="TAC"/>
            </w:pPr>
            <w:r>
              <w:t>2Rx</w:t>
            </w:r>
          </w:p>
        </w:tc>
        <w:tc>
          <w:tcPr>
            <w:tcW w:w="851" w:type="dxa"/>
            <w:vMerge w:val="restart"/>
            <w:vAlign w:val="center"/>
          </w:tcPr>
          <w:p w14:paraId="442B5D03" w14:textId="77777777" w:rsidR="00DE7F19" w:rsidRDefault="00DE7F19" w:rsidP="009D6379">
            <w:pPr>
              <w:pStyle w:val="TAC"/>
            </w:pPr>
            <w:r>
              <w:t>NR-CA</w:t>
            </w:r>
          </w:p>
          <w:p w14:paraId="4E9C0F56" w14:textId="77777777" w:rsidR="00DE7F19" w:rsidRDefault="00DE7F19" w:rsidP="009D6379">
            <w:pPr>
              <w:pStyle w:val="TAC"/>
            </w:pPr>
            <w:r>
              <w:t>EN-DC</w:t>
            </w:r>
          </w:p>
        </w:tc>
        <w:tc>
          <w:tcPr>
            <w:tcW w:w="992" w:type="dxa"/>
            <w:vMerge w:val="restart"/>
            <w:vAlign w:val="center"/>
          </w:tcPr>
          <w:p w14:paraId="54052883" w14:textId="77777777" w:rsidR="00DE7F19" w:rsidRDefault="00DE7F19" w:rsidP="009D6379">
            <w:pPr>
              <w:pStyle w:val="TAC"/>
            </w:pPr>
            <w:r>
              <w:t>25dB</w:t>
            </w:r>
          </w:p>
          <w:p w14:paraId="64F0145C" w14:textId="77777777" w:rsidR="00DE7F19" w:rsidRDefault="00DE7F19" w:rsidP="009D6379">
            <w:pPr>
              <w:pStyle w:val="TAC"/>
            </w:pPr>
            <w:r>
              <w:t>full range</w:t>
            </w:r>
          </w:p>
        </w:tc>
        <w:tc>
          <w:tcPr>
            <w:tcW w:w="2281" w:type="dxa"/>
            <w:vMerge w:val="restart"/>
            <w:vAlign w:val="center"/>
          </w:tcPr>
          <w:p w14:paraId="694A0767" w14:textId="77777777" w:rsidR="00DE7F19" w:rsidRPr="00867942" w:rsidRDefault="00DE7F19" w:rsidP="009D6379">
            <w:pPr>
              <w:pStyle w:val="TAC"/>
              <w:rPr>
                <w:lang w:val="en-US"/>
              </w:rPr>
            </w:pPr>
            <w:r w:rsidRPr="00867942">
              <w:rPr>
                <w:lang w:val="en-US"/>
              </w:rPr>
              <w:t>Reuse of baseline architecture restricted to 2Rx/band but need 2LO frequencies</w:t>
            </w:r>
          </w:p>
        </w:tc>
      </w:tr>
      <w:tr w:rsidR="00DE7F19" w14:paraId="32C18E25" w14:textId="77777777" w:rsidTr="00DE7F19">
        <w:trPr>
          <w:jc w:val="center"/>
        </w:trPr>
        <w:tc>
          <w:tcPr>
            <w:tcW w:w="652" w:type="dxa"/>
            <w:vMerge/>
            <w:vAlign w:val="center"/>
          </w:tcPr>
          <w:p w14:paraId="36940A93" w14:textId="77777777" w:rsidR="00DE7F19" w:rsidRPr="00867942" w:rsidRDefault="00DE7F19" w:rsidP="009D6379">
            <w:pPr>
              <w:pStyle w:val="TAC"/>
              <w:rPr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68667EE5" w14:textId="77777777" w:rsidR="00DE7F19" w:rsidRDefault="00DE7F19" w:rsidP="009D6379">
            <w:pPr>
              <w:pStyle w:val="TAC"/>
            </w:pPr>
            <w:r>
              <w:t>2 (LTE/NR)</w:t>
            </w:r>
          </w:p>
        </w:tc>
        <w:tc>
          <w:tcPr>
            <w:tcW w:w="851" w:type="dxa"/>
            <w:vAlign w:val="center"/>
          </w:tcPr>
          <w:p w14:paraId="3F1EFAB2" w14:textId="77777777" w:rsidR="00DE7F19" w:rsidRDefault="00DE7F19" w:rsidP="009D6379">
            <w:pPr>
              <w:pStyle w:val="TAC"/>
            </w:pPr>
            <w:r>
              <w:t>2</w:t>
            </w:r>
          </w:p>
        </w:tc>
        <w:tc>
          <w:tcPr>
            <w:tcW w:w="709" w:type="dxa"/>
            <w:vAlign w:val="center"/>
          </w:tcPr>
          <w:p w14:paraId="228460E6" w14:textId="77777777" w:rsidR="00DE7F19" w:rsidRDefault="00DE7F19" w:rsidP="009D6379">
            <w:pPr>
              <w:pStyle w:val="TAC"/>
            </w:pPr>
            <w:r>
              <w:t>2</w:t>
            </w:r>
          </w:p>
        </w:tc>
        <w:tc>
          <w:tcPr>
            <w:tcW w:w="708" w:type="dxa"/>
            <w:vAlign w:val="center"/>
          </w:tcPr>
          <w:p w14:paraId="4B86100D" w14:textId="77777777" w:rsidR="00DE7F19" w:rsidRDefault="00DE7F19" w:rsidP="009D6379">
            <w:pPr>
              <w:pStyle w:val="TAC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71229AE9" w14:textId="77777777" w:rsidR="00DE7F19" w:rsidRDefault="00DE7F19" w:rsidP="009D6379">
            <w:pPr>
              <w:pStyle w:val="TAC"/>
            </w:pPr>
            <w:r>
              <w:t>2Rx</w:t>
            </w:r>
          </w:p>
        </w:tc>
        <w:tc>
          <w:tcPr>
            <w:tcW w:w="851" w:type="dxa"/>
            <w:vMerge/>
            <w:vAlign w:val="center"/>
          </w:tcPr>
          <w:p w14:paraId="579DD4D4" w14:textId="77777777" w:rsidR="00DE7F19" w:rsidRDefault="00DE7F19" w:rsidP="009D6379">
            <w:pPr>
              <w:pStyle w:val="TAC"/>
            </w:pPr>
          </w:p>
        </w:tc>
        <w:tc>
          <w:tcPr>
            <w:tcW w:w="992" w:type="dxa"/>
            <w:vMerge/>
            <w:vAlign w:val="center"/>
          </w:tcPr>
          <w:p w14:paraId="5CFAB057" w14:textId="77777777" w:rsidR="00DE7F19" w:rsidRDefault="00DE7F19" w:rsidP="009D6379">
            <w:pPr>
              <w:pStyle w:val="TAC"/>
            </w:pPr>
          </w:p>
        </w:tc>
        <w:tc>
          <w:tcPr>
            <w:tcW w:w="2281" w:type="dxa"/>
            <w:vMerge/>
            <w:vAlign w:val="center"/>
          </w:tcPr>
          <w:p w14:paraId="184BE5F4" w14:textId="77777777" w:rsidR="00DE7F19" w:rsidRDefault="00DE7F19" w:rsidP="009D6379">
            <w:pPr>
              <w:pStyle w:val="TAC"/>
            </w:pPr>
          </w:p>
        </w:tc>
      </w:tr>
      <w:tr w:rsidR="00DE7F19" w14:paraId="29322AF4" w14:textId="77777777" w:rsidTr="00DE7F19">
        <w:trPr>
          <w:jc w:val="center"/>
        </w:trPr>
        <w:tc>
          <w:tcPr>
            <w:tcW w:w="652" w:type="dxa"/>
            <w:vMerge w:val="restart"/>
          </w:tcPr>
          <w:p w14:paraId="4676E660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3a</w:t>
            </w:r>
          </w:p>
        </w:tc>
        <w:tc>
          <w:tcPr>
            <w:tcW w:w="1044" w:type="dxa"/>
          </w:tcPr>
          <w:p w14:paraId="5A70CEE9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1 (NR)</w:t>
            </w:r>
          </w:p>
        </w:tc>
        <w:tc>
          <w:tcPr>
            <w:tcW w:w="851" w:type="dxa"/>
            <w:vMerge w:val="restart"/>
          </w:tcPr>
          <w:p w14:paraId="34BE98E9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 shared</w:t>
            </w:r>
          </w:p>
        </w:tc>
        <w:tc>
          <w:tcPr>
            <w:tcW w:w="709" w:type="dxa"/>
          </w:tcPr>
          <w:p w14:paraId="0EFCFB70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708" w:type="dxa"/>
          </w:tcPr>
          <w:p w14:paraId="1A46B488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567" w:type="dxa"/>
          </w:tcPr>
          <w:p w14:paraId="25888BC4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4Rx</w:t>
            </w:r>
          </w:p>
        </w:tc>
        <w:tc>
          <w:tcPr>
            <w:tcW w:w="851" w:type="dxa"/>
            <w:vMerge w:val="restart"/>
          </w:tcPr>
          <w:p w14:paraId="0266A730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EN-DC</w:t>
            </w:r>
          </w:p>
        </w:tc>
        <w:tc>
          <w:tcPr>
            <w:tcW w:w="992" w:type="dxa"/>
            <w:vMerge w:val="restart"/>
          </w:tcPr>
          <w:p w14:paraId="37288CC4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6&lt;P≤25dB</w:t>
            </w:r>
          </w:p>
          <w:p w14:paraId="29AD1B1E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partial range</w:t>
            </w:r>
          </w:p>
        </w:tc>
        <w:tc>
          <w:tcPr>
            <w:tcW w:w="2281" w:type="dxa"/>
            <w:vMerge w:val="restart"/>
          </w:tcPr>
          <w:p w14:paraId="70F60531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  <w:lang w:val="en-US"/>
              </w:rPr>
            </w:pPr>
            <w:r w:rsidRPr="005C7B06">
              <w:rPr>
                <w:color w:val="A6A6A6" w:themeColor="background1" w:themeShade="A6"/>
                <w:lang w:val="en-US"/>
              </w:rPr>
              <w:t>Reuse of baseline RFFE architecture adding 2LO/BB/Rx and RF split after 2 LNAs out of 4 =&gt; common AGC on LNA =&gt; 25dB partial range</w:t>
            </w:r>
          </w:p>
        </w:tc>
      </w:tr>
      <w:tr w:rsidR="00DE7F19" w14:paraId="1E996BB2" w14:textId="77777777" w:rsidTr="00DE7F19">
        <w:trPr>
          <w:jc w:val="center"/>
        </w:trPr>
        <w:tc>
          <w:tcPr>
            <w:tcW w:w="652" w:type="dxa"/>
            <w:vMerge/>
          </w:tcPr>
          <w:p w14:paraId="04A699C0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  <w:lang w:val="en-US"/>
              </w:rPr>
            </w:pPr>
          </w:p>
        </w:tc>
        <w:tc>
          <w:tcPr>
            <w:tcW w:w="1044" w:type="dxa"/>
          </w:tcPr>
          <w:p w14:paraId="06651CB1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 (LTE)</w:t>
            </w:r>
          </w:p>
        </w:tc>
        <w:tc>
          <w:tcPr>
            <w:tcW w:w="851" w:type="dxa"/>
            <w:vMerge/>
          </w:tcPr>
          <w:p w14:paraId="700A5FC8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709" w:type="dxa"/>
          </w:tcPr>
          <w:p w14:paraId="59095F4F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</w:t>
            </w:r>
          </w:p>
        </w:tc>
        <w:tc>
          <w:tcPr>
            <w:tcW w:w="708" w:type="dxa"/>
          </w:tcPr>
          <w:p w14:paraId="579A4A04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</w:t>
            </w:r>
          </w:p>
        </w:tc>
        <w:tc>
          <w:tcPr>
            <w:tcW w:w="567" w:type="dxa"/>
          </w:tcPr>
          <w:p w14:paraId="55166002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2Rx</w:t>
            </w:r>
          </w:p>
        </w:tc>
        <w:tc>
          <w:tcPr>
            <w:tcW w:w="851" w:type="dxa"/>
            <w:vMerge/>
          </w:tcPr>
          <w:p w14:paraId="566DFD6C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992" w:type="dxa"/>
            <w:vMerge/>
          </w:tcPr>
          <w:p w14:paraId="54A00A20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81" w:type="dxa"/>
            <w:vMerge/>
          </w:tcPr>
          <w:p w14:paraId="1AB14B10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</w:tr>
      <w:tr w:rsidR="00DE7F19" w14:paraId="01D31683" w14:textId="77777777" w:rsidTr="00DE7F19">
        <w:trPr>
          <w:jc w:val="center"/>
        </w:trPr>
        <w:tc>
          <w:tcPr>
            <w:tcW w:w="652" w:type="dxa"/>
            <w:vMerge w:val="restart"/>
          </w:tcPr>
          <w:p w14:paraId="7EC55F0E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3b</w:t>
            </w:r>
          </w:p>
        </w:tc>
        <w:tc>
          <w:tcPr>
            <w:tcW w:w="1044" w:type="dxa"/>
          </w:tcPr>
          <w:p w14:paraId="74DCA2A7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1 (NR)</w:t>
            </w:r>
          </w:p>
        </w:tc>
        <w:tc>
          <w:tcPr>
            <w:tcW w:w="851" w:type="dxa"/>
            <w:vMerge w:val="restart"/>
          </w:tcPr>
          <w:p w14:paraId="4F58E990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 shared</w:t>
            </w:r>
          </w:p>
        </w:tc>
        <w:tc>
          <w:tcPr>
            <w:tcW w:w="709" w:type="dxa"/>
          </w:tcPr>
          <w:p w14:paraId="21050DC2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708" w:type="dxa"/>
          </w:tcPr>
          <w:p w14:paraId="59ED9A26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567" w:type="dxa"/>
          </w:tcPr>
          <w:p w14:paraId="0B3F995F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4Rx</w:t>
            </w:r>
          </w:p>
        </w:tc>
        <w:tc>
          <w:tcPr>
            <w:tcW w:w="851" w:type="dxa"/>
            <w:vMerge w:val="restart"/>
          </w:tcPr>
          <w:p w14:paraId="21EB84C4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NR-CA</w:t>
            </w:r>
          </w:p>
          <w:p w14:paraId="63510FF8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EN-DC</w:t>
            </w:r>
          </w:p>
        </w:tc>
        <w:tc>
          <w:tcPr>
            <w:tcW w:w="992" w:type="dxa"/>
            <w:vMerge w:val="restart"/>
          </w:tcPr>
          <w:p w14:paraId="37DE82D9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6&lt;P≤25dB</w:t>
            </w:r>
          </w:p>
          <w:p w14:paraId="6E4E8BEE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partial range</w:t>
            </w:r>
          </w:p>
        </w:tc>
        <w:tc>
          <w:tcPr>
            <w:tcW w:w="2281" w:type="dxa"/>
            <w:vMerge w:val="restart"/>
          </w:tcPr>
          <w:p w14:paraId="565B2624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  <w:lang w:val="en-US"/>
              </w:rPr>
            </w:pPr>
            <w:r w:rsidRPr="005C7B06">
              <w:rPr>
                <w:color w:val="A6A6A6" w:themeColor="background1" w:themeShade="A6"/>
                <w:lang w:val="en-US"/>
              </w:rPr>
              <w:t>Reuse of baseline RFFE architecture adding 2LO/BB/Rx and RF split after all 4 LNAs =&gt; common AGC on LNA =&gt; 25dB partial range</w:t>
            </w:r>
          </w:p>
        </w:tc>
      </w:tr>
      <w:tr w:rsidR="00DE7F19" w14:paraId="431A4793" w14:textId="77777777" w:rsidTr="00DE7F19">
        <w:trPr>
          <w:jc w:val="center"/>
        </w:trPr>
        <w:tc>
          <w:tcPr>
            <w:tcW w:w="652" w:type="dxa"/>
            <w:vMerge/>
          </w:tcPr>
          <w:p w14:paraId="1A13547E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  <w:lang w:val="en-US"/>
              </w:rPr>
            </w:pPr>
          </w:p>
        </w:tc>
        <w:tc>
          <w:tcPr>
            <w:tcW w:w="1044" w:type="dxa"/>
          </w:tcPr>
          <w:p w14:paraId="729D2264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 (LTE/NR)</w:t>
            </w:r>
          </w:p>
        </w:tc>
        <w:tc>
          <w:tcPr>
            <w:tcW w:w="851" w:type="dxa"/>
            <w:vMerge/>
          </w:tcPr>
          <w:p w14:paraId="113D4526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709" w:type="dxa"/>
          </w:tcPr>
          <w:p w14:paraId="76928F27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708" w:type="dxa"/>
          </w:tcPr>
          <w:p w14:paraId="6F8ACEE4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567" w:type="dxa"/>
          </w:tcPr>
          <w:p w14:paraId="3B2FE741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4Rx</w:t>
            </w:r>
          </w:p>
        </w:tc>
        <w:tc>
          <w:tcPr>
            <w:tcW w:w="851" w:type="dxa"/>
            <w:vMerge/>
          </w:tcPr>
          <w:p w14:paraId="37C78E24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992" w:type="dxa"/>
            <w:vMerge/>
          </w:tcPr>
          <w:p w14:paraId="7DA4D9A2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81" w:type="dxa"/>
            <w:vMerge/>
          </w:tcPr>
          <w:p w14:paraId="383E24E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</w:tr>
      <w:tr w:rsidR="00DE7F19" w14:paraId="5D9ECE08" w14:textId="77777777" w:rsidTr="00DE7F19">
        <w:trPr>
          <w:jc w:val="center"/>
        </w:trPr>
        <w:tc>
          <w:tcPr>
            <w:tcW w:w="652" w:type="dxa"/>
            <w:vMerge w:val="restart"/>
          </w:tcPr>
          <w:p w14:paraId="623898D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4a</w:t>
            </w:r>
          </w:p>
        </w:tc>
        <w:tc>
          <w:tcPr>
            <w:tcW w:w="1044" w:type="dxa"/>
          </w:tcPr>
          <w:p w14:paraId="304C19B1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1 (NR)</w:t>
            </w:r>
          </w:p>
        </w:tc>
        <w:tc>
          <w:tcPr>
            <w:tcW w:w="851" w:type="dxa"/>
          </w:tcPr>
          <w:p w14:paraId="72826DDE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709" w:type="dxa"/>
          </w:tcPr>
          <w:p w14:paraId="10BDE44C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708" w:type="dxa"/>
          </w:tcPr>
          <w:p w14:paraId="5FEBFAD2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567" w:type="dxa"/>
          </w:tcPr>
          <w:p w14:paraId="7B022181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4Rx</w:t>
            </w:r>
          </w:p>
        </w:tc>
        <w:tc>
          <w:tcPr>
            <w:tcW w:w="851" w:type="dxa"/>
            <w:vMerge w:val="restart"/>
          </w:tcPr>
          <w:p w14:paraId="1BCC3C30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EN-DC</w:t>
            </w:r>
          </w:p>
        </w:tc>
        <w:tc>
          <w:tcPr>
            <w:tcW w:w="992" w:type="dxa"/>
            <w:vMerge w:val="restart"/>
          </w:tcPr>
          <w:p w14:paraId="052DCDB1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25dB</w:t>
            </w:r>
          </w:p>
          <w:p w14:paraId="4938A10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full range</w:t>
            </w:r>
          </w:p>
        </w:tc>
        <w:tc>
          <w:tcPr>
            <w:tcW w:w="2281" w:type="dxa"/>
            <w:vMerge w:val="restart"/>
          </w:tcPr>
          <w:p w14:paraId="1C860C9E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  <w:lang w:val="en-US"/>
              </w:rPr>
            </w:pPr>
            <w:r w:rsidRPr="005C7B06">
              <w:rPr>
                <w:color w:val="A6A6A6" w:themeColor="background1" w:themeShade="A6"/>
                <w:lang w:val="en-US"/>
              </w:rPr>
              <w:t>Requires 6 antennas and LNA =&gt; FWA only</w:t>
            </w:r>
          </w:p>
        </w:tc>
      </w:tr>
      <w:tr w:rsidR="00DE7F19" w14:paraId="1D9A74ED" w14:textId="77777777" w:rsidTr="00DE7F19">
        <w:trPr>
          <w:jc w:val="center"/>
        </w:trPr>
        <w:tc>
          <w:tcPr>
            <w:tcW w:w="652" w:type="dxa"/>
            <w:vMerge/>
          </w:tcPr>
          <w:p w14:paraId="3052F16F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  <w:lang w:val="en-US"/>
              </w:rPr>
            </w:pPr>
          </w:p>
        </w:tc>
        <w:tc>
          <w:tcPr>
            <w:tcW w:w="1044" w:type="dxa"/>
          </w:tcPr>
          <w:p w14:paraId="7904F1B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 (LTE)</w:t>
            </w:r>
          </w:p>
        </w:tc>
        <w:tc>
          <w:tcPr>
            <w:tcW w:w="851" w:type="dxa"/>
          </w:tcPr>
          <w:p w14:paraId="4DB9AA68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</w:t>
            </w:r>
          </w:p>
        </w:tc>
        <w:tc>
          <w:tcPr>
            <w:tcW w:w="709" w:type="dxa"/>
          </w:tcPr>
          <w:p w14:paraId="66CB492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</w:t>
            </w:r>
          </w:p>
        </w:tc>
        <w:tc>
          <w:tcPr>
            <w:tcW w:w="708" w:type="dxa"/>
          </w:tcPr>
          <w:p w14:paraId="1FC209D4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</w:t>
            </w:r>
          </w:p>
        </w:tc>
        <w:tc>
          <w:tcPr>
            <w:tcW w:w="567" w:type="dxa"/>
          </w:tcPr>
          <w:p w14:paraId="71FFC761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2Rx</w:t>
            </w:r>
          </w:p>
        </w:tc>
        <w:tc>
          <w:tcPr>
            <w:tcW w:w="851" w:type="dxa"/>
            <w:vMerge/>
          </w:tcPr>
          <w:p w14:paraId="7C90CB5F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992" w:type="dxa"/>
            <w:vMerge/>
          </w:tcPr>
          <w:p w14:paraId="59D6F48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81" w:type="dxa"/>
            <w:vMerge/>
          </w:tcPr>
          <w:p w14:paraId="266F79A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</w:tr>
      <w:tr w:rsidR="00DE7F19" w14:paraId="2C55465D" w14:textId="77777777" w:rsidTr="00DE7F19">
        <w:trPr>
          <w:jc w:val="center"/>
        </w:trPr>
        <w:tc>
          <w:tcPr>
            <w:tcW w:w="652" w:type="dxa"/>
            <w:vMerge w:val="restart"/>
          </w:tcPr>
          <w:p w14:paraId="49847499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4b</w:t>
            </w:r>
          </w:p>
        </w:tc>
        <w:tc>
          <w:tcPr>
            <w:tcW w:w="1044" w:type="dxa"/>
          </w:tcPr>
          <w:p w14:paraId="7979FCE0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1 (NR)</w:t>
            </w:r>
          </w:p>
        </w:tc>
        <w:tc>
          <w:tcPr>
            <w:tcW w:w="851" w:type="dxa"/>
          </w:tcPr>
          <w:p w14:paraId="57E721C6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709" w:type="dxa"/>
          </w:tcPr>
          <w:p w14:paraId="5907814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708" w:type="dxa"/>
          </w:tcPr>
          <w:p w14:paraId="0FF713D4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567" w:type="dxa"/>
          </w:tcPr>
          <w:p w14:paraId="14C064BD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4Rx</w:t>
            </w:r>
          </w:p>
        </w:tc>
        <w:tc>
          <w:tcPr>
            <w:tcW w:w="851" w:type="dxa"/>
            <w:vMerge w:val="restart"/>
          </w:tcPr>
          <w:p w14:paraId="33E56D6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NR-DC</w:t>
            </w:r>
          </w:p>
          <w:p w14:paraId="03A28127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EN-DC</w:t>
            </w:r>
          </w:p>
        </w:tc>
        <w:tc>
          <w:tcPr>
            <w:tcW w:w="992" w:type="dxa"/>
            <w:vMerge w:val="restart"/>
          </w:tcPr>
          <w:p w14:paraId="0C417742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25dB</w:t>
            </w:r>
          </w:p>
          <w:p w14:paraId="4688DA6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full range</w:t>
            </w:r>
          </w:p>
        </w:tc>
        <w:tc>
          <w:tcPr>
            <w:tcW w:w="2281" w:type="dxa"/>
            <w:vMerge w:val="restart"/>
          </w:tcPr>
          <w:p w14:paraId="0B2F301C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  <w:lang w:val="en-US"/>
              </w:rPr>
            </w:pPr>
            <w:r w:rsidRPr="005C7B06">
              <w:rPr>
                <w:color w:val="A6A6A6" w:themeColor="background1" w:themeShade="A6"/>
                <w:lang w:val="en-US"/>
              </w:rPr>
              <w:t>Requires 8 antennas and LNA =&gt; FWA only</w:t>
            </w:r>
          </w:p>
        </w:tc>
      </w:tr>
      <w:tr w:rsidR="00DE7F19" w14:paraId="60D99F47" w14:textId="77777777" w:rsidTr="00DE7F19">
        <w:trPr>
          <w:jc w:val="center"/>
        </w:trPr>
        <w:tc>
          <w:tcPr>
            <w:tcW w:w="652" w:type="dxa"/>
            <w:vMerge/>
          </w:tcPr>
          <w:p w14:paraId="5E792D5C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  <w:lang w:val="en-US"/>
              </w:rPr>
            </w:pPr>
          </w:p>
        </w:tc>
        <w:tc>
          <w:tcPr>
            <w:tcW w:w="1044" w:type="dxa"/>
          </w:tcPr>
          <w:p w14:paraId="69CDF883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2 (LTE/NR)</w:t>
            </w:r>
          </w:p>
        </w:tc>
        <w:tc>
          <w:tcPr>
            <w:tcW w:w="851" w:type="dxa"/>
          </w:tcPr>
          <w:p w14:paraId="1DC3AE7B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709" w:type="dxa"/>
          </w:tcPr>
          <w:p w14:paraId="770965F1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708" w:type="dxa"/>
          </w:tcPr>
          <w:p w14:paraId="3E98D6C5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</w:t>
            </w:r>
          </w:p>
        </w:tc>
        <w:tc>
          <w:tcPr>
            <w:tcW w:w="567" w:type="dxa"/>
          </w:tcPr>
          <w:p w14:paraId="0874261A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  <w:r w:rsidRPr="005C7B06">
              <w:rPr>
                <w:color w:val="A6A6A6" w:themeColor="background1" w:themeShade="A6"/>
              </w:rPr>
              <w:t>4Rx</w:t>
            </w:r>
          </w:p>
        </w:tc>
        <w:tc>
          <w:tcPr>
            <w:tcW w:w="851" w:type="dxa"/>
            <w:vMerge/>
          </w:tcPr>
          <w:p w14:paraId="6AE66173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992" w:type="dxa"/>
            <w:vMerge/>
          </w:tcPr>
          <w:p w14:paraId="233566D9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81" w:type="dxa"/>
            <w:vMerge/>
          </w:tcPr>
          <w:p w14:paraId="52B7663A" w14:textId="77777777" w:rsidR="00DE7F19" w:rsidRPr="005C7B06" w:rsidRDefault="00DE7F19" w:rsidP="009D6379">
            <w:pPr>
              <w:pStyle w:val="TAC"/>
              <w:rPr>
                <w:color w:val="A6A6A6" w:themeColor="background1" w:themeShade="A6"/>
              </w:rPr>
            </w:pPr>
          </w:p>
        </w:tc>
      </w:tr>
    </w:tbl>
    <w:p w14:paraId="4E543FAD" w14:textId="21157E72" w:rsidR="006344D2" w:rsidRDefault="006344D2" w:rsidP="006344D2">
      <w:pPr>
        <w:pStyle w:val="Caption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UE architecture comparison from [</w:t>
      </w:r>
      <w:r w:rsidR="00BB3CF1">
        <w:rPr>
          <w:lang w:eastAsia="zh-CN"/>
        </w:rPr>
        <w:t>R4-2305181</w:t>
      </w:r>
      <w:r>
        <w:t>]</w:t>
      </w:r>
    </w:p>
    <w:p w14:paraId="6C387E5A" w14:textId="77777777" w:rsidR="006344D2" w:rsidRDefault="006344D2" w:rsidP="00BC2C5B"/>
    <w:p w14:paraId="1B755752" w14:textId="77777777" w:rsidR="00BC2C5B" w:rsidRDefault="00BC2C5B" w:rsidP="00BC2C5B">
      <w:pPr>
        <w:spacing w:after="0"/>
        <w:jc w:val="center"/>
      </w:pPr>
      <w:r>
        <w:object w:dxaOrig="22164" w:dyaOrig="15370" w14:anchorId="23526E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35pt;height:235.65pt" o:ole="">
            <v:imagedata r:id="rId13" o:title=""/>
          </v:shape>
          <o:OLEObject Type="Embed" ProgID="Visio.Drawing.11" ShapeID="_x0000_i1025" DrawAspect="Content" ObjectID="_1745666689" r:id="rId14"/>
        </w:object>
      </w:r>
    </w:p>
    <w:p w14:paraId="7FA39497" w14:textId="0A67BE24" w:rsidR="00BC2C5B" w:rsidRDefault="00BC2C5B" w:rsidP="00BC2C5B">
      <w:pPr>
        <w:pStyle w:val="Caption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DE7F19">
        <w:rPr>
          <w:noProof/>
        </w:rPr>
        <w:t>2</w:t>
      </w:r>
      <w:r>
        <w:fldChar w:fldCharType="end"/>
      </w:r>
      <w:r>
        <w:t>: UE architecture comparison from [</w:t>
      </w:r>
      <w:r w:rsidRPr="004F51E4">
        <w:t>R4-2215736</w:t>
      </w:r>
      <w:r>
        <w:t>]</w:t>
      </w:r>
    </w:p>
    <w:p w14:paraId="06CB72D1" w14:textId="77777777" w:rsidR="00706269" w:rsidRDefault="00706269" w:rsidP="00E164A5"/>
    <w:p w14:paraId="4D7F5589" w14:textId="77777777" w:rsidR="00FC2A4D" w:rsidRDefault="00706269" w:rsidP="00E164A5">
      <w:r>
        <w:lastRenderedPageBreak/>
        <w:t>However, a</w:t>
      </w:r>
      <w:r w:rsidR="00BC2C5B">
        <w:t>s per the agreement at RAN4#106-bis-e</w:t>
      </w:r>
      <w:r w:rsidR="009C4A82">
        <w:t xml:space="preserve"> </w:t>
      </w:r>
      <w:r w:rsidR="00560350">
        <w:fldChar w:fldCharType="begin"/>
      </w:r>
      <w:r w:rsidR="00560350">
        <w:instrText xml:space="preserve"> REF _Ref134735747 \r \h </w:instrText>
      </w:r>
      <w:r w:rsidR="00560350">
        <w:fldChar w:fldCharType="separate"/>
      </w:r>
      <w:r w:rsidR="00560350">
        <w:t>[3]</w:t>
      </w:r>
      <w:r w:rsidR="00560350">
        <w:fldChar w:fldCharType="end"/>
      </w:r>
      <w:r w:rsidR="00BC2C5B">
        <w:t xml:space="preserve">, </w:t>
      </w:r>
      <w:r w:rsidR="0071639A">
        <w:t xml:space="preserve">RF </w:t>
      </w:r>
      <w:r w:rsidR="00F24D5B">
        <w:t>support</w:t>
      </w:r>
      <w:r w:rsidR="00BC2C5B">
        <w:t xml:space="preserve"> for type-3 UEs</w:t>
      </w:r>
      <w:r w:rsidR="009D29D3">
        <w:t xml:space="preserve"> have been postponed for future releases</w:t>
      </w:r>
      <w:r w:rsidR="0040696E">
        <w:t>. In our understanding this is</w:t>
      </w:r>
      <w:r w:rsidR="00BC2C5B">
        <w:t xml:space="preserve"> in part this is due to their inability to compensate for receive time differences (RTDs) and power imbalances, this is discussed further in our contribution for RAN4#106-bis-e </w:t>
      </w:r>
      <w:r w:rsidR="00BC2C5B">
        <w:fldChar w:fldCharType="begin"/>
      </w:r>
      <w:r w:rsidR="00BC2C5B">
        <w:instrText xml:space="preserve"> REF _Ref134007260 \r \h </w:instrText>
      </w:r>
      <w:r w:rsidR="00BC2C5B">
        <w:fldChar w:fldCharType="separate"/>
      </w:r>
      <w:r w:rsidR="004F6C65">
        <w:t>[4]</w:t>
      </w:r>
      <w:r w:rsidR="00BC2C5B">
        <w:fldChar w:fldCharType="end"/>
      </w:r>
      <w:r w:rsidR="00BC2C5B">
        <w:t>.</w:t>
      </w:r>
      <w:r w:rsidR="00E13E25">
        <w:br/>
        <w:t xml:space="preserve">Additionally also RF support for type-4 UEs has been postpones. </w:t>
      </w:r>
    </w:p>
    <w:p w14:paraId="5294B9E3" w14:textId="4BE824EF" w:rsidR="00BC2C5B" w:rsidRDefault="00E13E25" w:rsidP="00E164A5">
      <w:r>
        <w:t xml:space="preserve">Hence type </w:t>
      </w:r>
      <w:r w:rsidR="00FC2A4D">
        <w:t xml:space="preserve">2 UEs will be the </w:t>
      </w:r>
      <w:r w:rsidR="00975993">
        <w:t>focus</w:t>
      </w:r>
      <w:r w:rsidR="00FC2A4D">
        <w:t xml:space="preserve"> of Rel-18, wh</w:t>
      </w:r>
      <w:r w:rsidR="000E19B2">
        <w:t xml:space="preserve">ich are constrained to </w:t>
      </w:r>
      <w:r w:rsidR="000E19B2" w:rsidRPr="000E19B2">
        <w:t>2Rx</w:t>
      </w:r>
      <w:r w:rsidR="000E19B2">
        <w:t xml:space="preserve"> per </w:t>
      </w:r>
      <w:r w:rsidR="000E19B2" w:rsidRPr="000E19B2">
        <w:t>band</w:t>
      </w:r>
      <w:r w:rsidR="00975993">
        <w:t xml:space="preserve"> and have 2 mixers/LOs.</w:t>
      </w:r>
    </w:p>
    <w:p w14:paraId="69760801" w14:textId="72209865" w:rsidR="00975993" w:rsidRDefault="00975993" w:rsidP="00975993">
      <w:pPr>
        <w:pStyle w:val="RAN4observation0"/>
      </w:pPr>
      <w:bookmarkStart w:id="6" w:name="_Toc135053223"/>
      <w:r>
        <w:t>Type 3 and 4 UEs are postponed in RF. Type 2 UEs, which use 2 Rx per band</w:t>
      </w:r>
      <w:r w:rsidR="008A3DFF">
        <w:t>/LNA</w:t>
      </w:r>
      <w:r>
        <w:t xml:space="preserve"> and have 2 mixers/LOs</w:t>
      </w:r>
      <w:r w:rsidR="00D00AE6">
        <w:t>, are focus of Rel-18</w:t>
      </w:r>
      <w:r>
        <w:t>.</w:t>
      </w:r>
      <w:bookmarkEnd w:id="6"/>
    </w:p>
    <w:p w14:paraId="693D074F" w14:textId="77777777" w:rsidR="00E13E25" w:rsidRDefault="00E13E25" w:rsidP="00E164A5"/>
    <w:p w14:paraId="5ABB11DD" w14:textId="66CF1ABB" w:rsidR="00FC1EA3" w:rsidRDefault="00BC2C5B" w:rsidP="00E164A5">
      <w:r>
        <w:t>Type-4 UEs are very similar to type-2, just with the full RX path (including e.g., LNA). Due to the similar architecture that RTD, etc., configurations from type-2 can be re-used in type-4</w:t>
      </w:r>
      <w:r w:rsidR="00FC1EA3">
        <w:t xml:space="preserve"> in the future</w:t>
      </w:r>
      <w:r>
        <w:t>. And even the power imbalance agreements can be re-used, as the imbalance stems more from geometry and less from LNA/AGC considerations</w:t>
      </w:r>
      <w:r w:rsidR="00FC1EA3">
        <w:t>.</w:t>
      </w:r>
    </w:p>
    <w:p w14:paraId="187CC239" w14:textId="77777777" w:rsidR="00FC1EA3" w:rsidRDefault="00FC1EA3" w:rsidP="00E164A5"/>
    <w:p w14:paraId="29DFA471" w14:textId="48A9D16B" w:rsidR="00FC1EA3" w:rsidRDefault="00FC1EA3" w:rsidP="00FC1EA3">
      <w:pPr>
        <w:pStyle w:val="RAN4H3"/>
      </w:pPr>
      <w:r>
        <w:t>Type 2 UE</w:t>
      </w:r>
      <w:r w:rsidR="00F762A3">
        <w:t>s in Demod</w:t>
      </w:r>
    </w:p>
    <w:p w14:paraId="3106B109" w14:textId="1ABD3964" w:rsidR="00FC1EA3" w:rsidRDefault="008A4852" w:rsidP="00E164A5">
      <w:r>
        <w:t xml:space="preserve">The main difference between type 1 and type 2 is, that in </w:t>
      </w:r>
      <w:r w:rsidR="0015105C">
        <w:t xml:space="preserve">type 1 (legacy) </w:t>
      </w:r>
      <w:r w:rsidR="009A46DC">
        <w:t xml:space="preserve">all CCs are downmixed and sampled </w:t>
      </w:r>
      <w:r w:rsidR="00315BC1">
        <w:t xml:space="preserve">together, while in type 2 the CCs are downmixed sampled separated. As such </w:t>
      </w:r>
      <w:r w:rsidR="00351F97">
        <w:t>only type 2 allows to frequency shift/compensate the waveform per CC and time shift/</w:t>
      </w:r>
      <w:proofErr w:type="spellStart"/>
      <w:r w:rsidR="00351F97">
        <w:t>fft_window</w:t>
      </w:r>
      <w:proofErr w:type="spellEnd"/>
      <w:r w:rsidR="00351F97">
        <w:t xml:space="preserve"> shift the samples per CC.</w:t>
      </w:r>
      <w:r w:rsidR="00943E8C">
        <w:t xml:space="preserve"> </w:t>
      </w:r>
      <w:r w:rsidR="00FC039A">
        <w:t xml:space="preserve">The capability to time/frequency shift each CC separately is of high importance in </w:t>
      </w:r>
      <w:proofErr w:type="spellStart"/>
      <w:r w:rsidR="00FC039A">
        <w:t>NonCol</w:t>
      </w:r>
      <w:proofErr w:type="spellEnd"/>
      <w:r w:rsidR="00FC039A">
        <w:t xml:space="preserve"> scenarios, where the </w:t>
      </w:r>
      <w:r w:rsidR="00F87775">
        <w:t xml:space="preserve">frequency shift and time delays differ significantly between the two CCs. </w:t>
      </w:r>
      <w:r w:rsidR="003E31A5">
        <w:br/>
        <w:t>Demodulation performance depends strongly on correct FOC (frequency offset compensation) and TOC (time offset compensation)</w:t>
      </w:r>
      <w:r w:rsidR="00451738">
        <w:t xml:space="preserve"> of the waveform and samples. BLER </w:t>
      </w:r>
      <w:r w:rsidR="008E0712">
        <w:t xml:space="preserve">for each CC </w:t>
      </w:r>
      <w:r w:rsidR="004B35A8">
        <w:t>increases quickly once residual FO</w:t>
      </w:r>
      <w:r w:rsidR="007E23E9">
        <w:t>E</w:t>
      </w:r>
      <w:r w:rsidR="004B35A8">
        <w:t xml:space="preserve"> </w:t>
      </w:r>
      <w:r w:rsidR="00845446">
        <w:t xml:space="preserve">exceeds DM-RS </w:t>
      </w:r>
      <w:r w:rsidR="007E23E9">
        <w:t>density related BB FOC range, and once residual TOE exceeds CP</w:t>
      </w:r>
      <w:r w:rsidR="00802490">
        <w:t>.</w:t>
      </w:r>
      <w:r w:rsidR="00845446">
        <w:t xml:space="preserve"> </w:t>
      </w:r>
      <w:r w:rsidR="00943E8C">
        <w:t>T</w:t>
      </w:r>
      <w:r w:rsidR="007633BE">
        <w:t xml:space="preserve">ype 1 UEs have larger residual FOE/TOE as only </w:t>
      </w:r>
      <w:r w:rsidR="00CE7057">
        <w:t>a</w:t>
      </w:r>
      <w:r w:rsidR="007633BE">
        <w:t xml:space="preserve"> mean </w:t>
      </w:r>
      <w:r w:rsidR="00CE7057">
        <w:t xml:space="preserve">value </w:t>
      </w:r>
      <w:r w:rsidR="007633BE">
        <w:t>between</w:t>
      </w:r>
      <w:r w:rsidR="00CE7057">
        <w:t xml:space="preserve"> the non-collocated CCs can be compensated.</w:t>
      </w:r>
    </w:p>
    <w:p w14:paraId="5125D123" w14:textId="50954AE8" w:rsidR="003E7B65" w:rsidRDefault="003E7B65" w:rsidP="00E164A5">
      <w:r>
        <w:t xml:space="preserve">However, the demodulator implementation has a large impact on the </w:t>
      </w:r>
      <w:r w:rsidR="00A33608">
        <w:t xml:space="preserve">FO/TO residual </w:t>
      </w:r>
      <w:r w:rsidR="002D411A">
        <w:t xml:space="preserve">in the first place (e.g., via FFT window placement choice) and the </w:t>
      </w:r>
      <w:r w:rsidR="00C056F5">
        <w:t>demod</w:t>
      </w:r>
      <w:r w:rsidR="00A33608">
        <w:t xml:space="preserve"> performance</w:t>
      </w:r>
      <w:r w:rsidR="00C056F5">
        <w:t xml:space="preserve"> impact the </w:t>
      </w:r>
      <w:r w:rsidR="002D411A">
        <w:t xml:space="preserve">FO/TO residual has (e.g., </w:t>
      </w:r>
      <w:r w:rsidR="00672724">
        <w:t>via DM-RS based FOC)</w:t>
      </w:r>
      <w:r w:rsidR="002D411A">
        <w:t>.</w:t>
      </w:r>
    </w:p>
    <w:p w14:paraId="0AD1B9C8" w14:textId="7464479A" w:rsidR="00FC1EA3" w:rsidRDefault="00802490" w:rsidP="00802490">
      <w:pPr>
        <w:pStyle w:val="RAN4observation0"/>
      </w:pPr>
      <w:bookmarkStart w:id="7" w:name="_Toc135053224"/>
      <w:r>
        <w:t>BLER for each CC increases quickly once residual FOE exceeds DM-RS density related BB FOC range, and once residual TOE exceeds CP.</w:t>
      </w:r>
      <w:r w:rsidR="00672724">
        <w:t xml:space="preserve"> BLER is different for </w:t>
      </w:r>
      <w:r w:rsidR="00C3513F">
        <w:t xml:space="preserve">demodulator implementations and FO/TO difference </w:t>
      </w:r>
      <w:r w:rsidR="005E64FD">
        <w:t xml:space="preserve">scenarios </w:t>
      </w:r>
      <w:r w:rsidR="00C3513F">
        <w:t xml:space="preserve">between </w:t>
      </w:r>
      <w:r w:rsidR="005E64FD">
        <w:t>CCs</w:t>
      </w:r>
      <w:r w:rsidR="00C3513F">
        <w:t>.</w:t>
      </w:r>
      <w:bookmarkEnd w:id="7"/>
    </w:p>
    <w:p w14:paraId="5CC254E4" w14:textId="0302AD88" w:rsidR="00922D1B" w:rsidRDefault="00B91DEB" w:rsidP="00922D1B">
      <w:r>
        <w:t xml:space="preserve">Type 1 UEs are </w:t>
      </w:r>
      <w:r w:rsidR="0041661F">
        <w:t>expected</w:t>
      </w:r>
      <w:r>
        <w:t xml:space="preserve"> to not have feasible performance </w:t>
      </w:r>
      <w:r w:rsidR="00932C0F">
        <w:t xml:space="preserve">in </w:t>
      </w:r>
      <w:r w:rsidR="00C85219">
        <w:t xml:space="preserve">many </w:t>
      </w:r>
      <w:r w:rsidR="00932C0F">
        <w:t xml:space="preserve">non-collocated environments, as the RRM session has already defined time differences of up to </w:t>
      </w:r>
      <w:r w:rsidR="0041661F">
        <w:t xml:space="preserve">33us (i.e., on a symbol order of magnitude). </w:t>
      </w:r>
      <w:r w:rsidR="00555455">
        <w:t>T</w:t>
      </w:r>
      <w:r w:rsidR="0041661F">
        <w:t xml:space="preserve">ype 2 UEs will, thus, </w:t>
      </w:r>
      <w:r w:rsidR="00555455">
        <w:t>most commonly be</w:t>
      </w:r>
      <w:r w:rsidR="0041661F">
        <w:t xml:space="preserve"> served in non-collocated environments.</w:t>
      </w:r>
    </w:p>
    <w:p w14:paraId="55D7250B" w14:textId="593542AE" w:rsidR="00B91DEB" w:rsidRDefault="00C85219" w:rsidP="00D3227C">
      <w:pPr>
        <w:pStyle w:val="RAN4observation0"/>
      </w:pPr>
      <w:bookmarkStart w:id="8" w:name="_Toc135053225"/>
      <w:r>
        <w:t xml:space="preserve">Mostly </w:t>
      </w:r>
      <w:r w:rsidR="00F6749E">
        <w:t>t</w:t>
      </w:r>
      <w:r w:rsidR="00B2644D">
        <w:t>ype</w:t>
      </w:r>
      <w:r w:rsidR="00D3227C" w:rsidRPr="00D3227C">
        <w:t xml:space="preserve"> 2 </w:t>
      </w:r>
      <w:r w:rsidR="00D3227C">
        <w:t>(and type 4) UEs are expected to be</w:t>
      </w:r>
      <w:r w:rsidR="00D3227C" w:rsidRPr="00D3227C">
        <w:t xml:space="preserve"> served in non-collocated environments</w:t>
      </w:r>
      <w:r w:rsidR="00D3227C">
        <w:t>.</w:t>
      </w:r>
      <w:bookmarkEnd w:id="8"/>
    </w:p>
    <w:p w14:paraId="130BA130" w14:textId="77777777" w:rsidR="0041661F" w:rsidRPr="0041661F" w:rsidRDefault="0041661F" w:rsidP="0041661F"/>
    <w:p w14:paraId="6F620EAB" w14:textId="616CF8DF" w:rsidR="00922D1B" w:rsidRDefault="00922D1B" w:rsidP="00922D1B">
      <w:r>
        <w:t xml:space="preserve">Power imbalance may also have impact on demodulation performance, as </w:t>
      </w:r>
      <w:r w:rsidR="003C3FE7">
        <w:t xml:space="preserve">the sensitivity and, thus, SNR per </w:t>
      </w:r>
      <w:r w:rsidR="00AA226F">
        <w:t xml:space="preserve">CC differs due to LNA and gain control. However, </w:t>
      </w:r>
      <w:r w:rsidR="000231D2">
        <w:t xml:space="preserve">the demodulation requirements are usually defined with a large </w:t>
      </w:r>
      <w:proofErr w:type="spellStart"/>
      <w:r w:rsidR="000231D2">
        <w:t>AWGN_offset</w:t>
      </w:r>
      <w:proofErr w:type="spellEnd"/>
      <w:r w:rsidR="000231D2">
        <w:t xml:space="preserve"> to isolate from such RF effects.</w:t>
      </w:r>
      <w:r w:rsidR="000231D2">
        <w:br/>
        <w:t xml:space="preserve">It should be studies, if </w:t>
      </w:r>
      <w:r w:rsidR="006B179D">
        <w:t xml:space="preserve">power imbalance is an effect that </w:t>
      </w:r>
      <w:r w:rsidR="008E3053">
        <w:t xml:space="preserve">we want to have minimum demod performance requirements for, and if yes, how to model it in the demod test </w:t>
      </w:r>
      <w:r w:rsidR="00B91DEB">
        <w:t>setup,</w:t>
      </w:r>
      <w:r w:rsidR="00B21A19">
        <w:t xml:space="preserve"> e</w:t>
      </w:r>
      <w:r w:rsidR="008E3053">
        <w:t xml:space="preserve">.g., </w:t>
      </w:r>
      <w:r w:rsidR="00B21A19">
        <w:t>via interference profiles.</w:t>
      </w:r>
    </w:p>
    <w:p w14:paraId="60B84646" w14:textId="77777777" w:rsidR="00922D1B" w:rsidRDefault="00922D1B" w:rsidP="00922D1B"/>
    <w:p w14:paraId="070893DE" w14:textId="07D26538" w:rsidR="00922D1B" w:rsidRPr="00922D1B" w:rsidRDefault="00922D1B" w:rsidP="00922D1B">
      <w:r>
        <w:t>All the above leads us to the following proposal:</w:t>
      </w:r>
    </w:p>
    <w:p w14:paraId="623425A7" w14:textId="7EF6C91A" w:rsidR="00BC2C5B" w:rsidRDefault="00BC2C5B" w:rsidP="00BC2C5B">
      <w:pPr>
        <w:pStyle w:val="RAN4proposal"/>
      </w:pPr>
      <w:bookmarkStart w:id="9" w:name="_Ref131471014"/>
      <w:bookmarkStart w:id="10" w:name="_Toc135053226"/>
      <w:r>
        <w:t>We propose for RAN4 to define UE demod requirements based on type-2</w:t>
      </w:r>
      <w:r w:rsidR="00F61EA5">
        <w:t xml:space="preserve"> UEs</w:t>
      </w:r>
      <w:r>
        <w:t>.</w:t>
      </w:r>
      <w:bookmarkEnd w:id="9"/>
      <w:bookmarkEnd w:id="10"/>
      <w:r>
        <w:t xml:space="preserve"> </w:t>
      </w:r>
    </w:p>
    <w:p w14:paraId="4FD9D6EE" w14:textId="77777777" w:rsidR="00922D1B" w:rsidRPr="00C05FDB" w:rsidRDefault="00922D1B" w:rsidP="00C05FDB"/>
    <w:p w14:paraId="409660DE" w14:textId="427452BA" w:rsidR="00E164A5" w:rsidRPr="00E164A5" w:rsidRDefault="00E164A5" w:rsidP="00E164A5">
      <w:pPr>
        <w:pStyle w:val="RAN4H2"/>
      </w:pPr>
      <w:r>
        <w:lastRenderedPageBreak/>
        <w:t>Test Scope</w:t>
      </w:r>
    </w:p>
    <w:p w14:paraId="08AB7C34" w14:textId="44CB8CC6" w:rsidR="00445D2E" w:rsidRDefault="00445D2E" w:rsidP="00445D2E">
      <w:r>
        <w:t xml:space="preserve">As previously </w:t>
      </w:r>
      <w:r w:rsidR="001D6C5E">
        <w:t>discussed,</w:t>
      </w:r>
      <w:r>
        <w:t xml:space="preserve"> type</w:t>
      </w:r>
      <w:r w:rsidR="001D6C5E">
        <w:t>-</w:t>
      </w:r>
      <w:r>
        <w:t xml:space="preserve">2 </w:t>
      </w:r>
      <w:r w:rsidR="008119BB">
        <w:t>(</w:t>
      </w:r>
      <w:r>
        <w:t>and type</w:t>
      </w:r>
      <w:r w:rsidR="001D6C5E">
        <w:t>-</w:t>
      </w:r>
      <w:r>
        <w:t>4</w:t>
      </w:r>
      <w:r w:rsidR="008119BB">
        <w:t>)</w:t>
      </w:r>
      <w:r>
        <w:t xml:space="preserve"> </w:t>
      </w:r>
      <w:r w:rsidR="001D6C5E">
        <w:t xml:space="preserve">UEs </w:t>
      </w:r>
      <w:r>
        <w:t xml:space="preserve">can compensate for the expected and already agreed (in RRM) receive time differences (RTDs) and power imbalance, thanks to independent FFT windows and LNAs. </w:t>
      </w:r>
      <w:r w:rsidR="005C37ED">
        <w:t>(</w:t>
      </w:r>
      <w:r>
        <w:t xml:space="preserve">Type-3 UEs </w:t>
      </w:r>
      <w:r w:rsidR="005C37ED">
        <w:t>would have had</w:t>
      </w:r>
      <w:r>
        <w:t xml:space="preserve"> more troubles dealing with the power imbalance due to a shared LNA.</w:t>
      </w:r>
      <w:r w:rsidR="005C37ED">
        <w:t>)</w:t>
      </w:r>
    </w:p>
    <w:p w14:paraId="25DD5328" w14:textId="5459C3FF" w:rsidR="00445D2E" w:rsidRDefault="00445D2E" w:rsidP="00445D2E">
      <w:pPr>
        <w:rPr>
          <w:rFonts w:eastAsiaTheme="minorEastAsia"/>
          <w:iCs/>
          <w:lang w:eastAsia="zh-CN"/>
        </w:rPr>
      </w:pPr>
      <w:r>
        <w:t xml:space="preserve">As such we propose to set performance requirements for type 2 </w:t>
      </w:r>
      <w:r w:rsidRPr="006E2783">
        <w:rPr>
          <w:rFonts w:eastAsiaTheme="minorEastAsia"/>
          <w:iCs/>
          <w:lang w:eastAsia="zh-CN"/>
        </w:rPr>
        <w:t>UE</w:t>
      </w:r>
      <w:r>
        <w:rPr>
          <w:rFonts w:eastAsiaTheme="minorEastAsia"/>
          <w:iCs/>
          <w:lang w:eastAsia="zh-CN"/>
        </w:rPr>
        <w:t>s</w:t>
      </w:r>
      <w:r w:rsidRPr="006E2783">
        <w:rPr>
          <w:rFonts w:eastAsiaTheme="minorEastAsia"/>
          <w:iCs/>
          <w:lang w:eastAsia="zh-CN"/>
        </w:rPr>
        <w:t xml:space="preserve"> for intra-band non-contiguous EN-DC/NR-CA deployment scenari</w:t>
      </w:r>
      <w:r>
        <w:rPr>
          <w:rFonts w:eastAsiaTheme="minorEastAsia"/>
          <w:iCs/>
          <w:lang w:eastAsia="zh-CN"/>
        </w:rPr>
        <w:t>os, with future requirements to be defined for type 4 if desired.</w:t>
      </w:r>
    </w:p>
    <w:p w14:paraId="12C0EB13" w14:textId="492010DA" w:rsidR="00445D2E" w:rsidRDefault="00445D2E" w:rsidP="00445D2E">
      <w:r>
        <w:rPr>
          <w:rFonts w:eastAsiaTheme="minorEastAsia"/>
          <w:iCs/>
          <w:lang w:eastAsia="zh-CN"/>
        </w:rPr>
        <w:t>In accordance with the WF</w:t>
      </w:r>
      <w:r w:rsidR="00496B85">
        <w:rPr>
          <w:rFonts w:eastAsiaTheme="minorEastAsia"/>
          <w:iCs/>
          <w:lang w:eastAsia="zh-CN"/>
        </w:rPr>
        <w:t xml:space="preserve"> and RRM</w:t>
      </w:r>
      <w:r>
        <w:rPr>
          <w:rFonts w:eastAsiaTheme="minorEastAsia"/>
          <w:iCs/>
          <w:lang w:eastAsia="zh-CN"/>
        </w:rPr>
        <w:t xml:space="preserve">, </w:t>
      </w:r>
      <w:r w:rsidR="00496B85">
        <w:rPr>
          <w:rFonts w:eastAsiaTheme="minorEastAsia"/>
          <w:iCs/>
          <w:lang w:eastAsia="zh-CN"/>
        </w:rPr>
        <w:t>it is</w:t>
      </w:r>
      <w:r>
        <w:rPr>
          <w:rFonts w:eastAsiaTheme="minorEastAsia"/>
          <w:iCs/>
          <w:lang w:eastAsia="zh-CN"/>
        </w:rPr>
        <w:t xml:space="preserve"> agreed that the </w:t>
      </w:r>
      <w:r w:rsidRPr="00445D2E">
        <w:rPr>
          <w:rFonts w:eastAsiaTheme="minorEastAsia"/>
          <w:iCs/>
          <w:lang w:eastAsia="zh-CN"/>
        </w:rPr>
        <w:t>maximum received time difference value (33us) and maximum power imbalance assumption (25dB)</w:t>
      </w:r>
      <w:r w:rsidR="0022206E">
        <w:rPr>
          <w:rFonts w:eastAsiaTheme="minorEastAsia"/>
          <w:iCs/>
          <w:lang w:eastAsia="zh-CN"/>
        </w:rPr>
        <w:t>.</w:t>
      </w:r>
    </w:p>
    <w:p w14:paraId="3654B8F9" w14:textId="488CF55D" w:rsidR="001D6C5E" w:rsidRDefault="001D6C5E" w:rsidP="00E164A5">
      <w:pPr>
        <w:pStyle w:val="RAN4observation0"/>
      </w:pPr>
      <w:bookmarkStart w:id="11" w:name="_Toc135053227"/>
      <w:r>
        <w:t xml:space="preserve">Type-2 </w:t>
      </w:r>
      <w:r w:rsidR="00F61EA5">
        <w:t>(</w:t>
      </w:r>
      <w:r>
        <w:t>and type-4</w:t>
      </w:r>
      <w:r w:rsidR="00F61EA5">
        <w:t>)</w:t>
      </w:r>
      <w:r>
        <w:t xml:space="preserve"> UEs </w:t>
      </w:r>
      <w:proofErr w:type="gramStart"/>
      <w:r>
        <w:t>are able to</w:t>
      </w:r>
      <w:proofErr w:type="gramEnd"/>
      <w:r>
        <w:t xml:space="preserve"> compensate for RTDs and power imbalance, with maximum values agreed at RAN4#10</w:t>
      </w:r>
      <w:r w:rsidR="00B50543">
        <w:t>6</w:t>
      </w:r>
      <w:r>
        <w:t>-bis-e.</w:t>
      </w:r>
      <w:bookmarkEnd w:id="11"/>
    </w:p>
    <w:p w14:paraId="1DF079DB" w14:textId="10420BD4" w:rsidR="00E164A5" w:rsidRDefault="001D6C5E" w:rsidP="001D6C5E">
      <w:pPr>
        <w:pStyle w:val="RAN4proposal"/>
      </w:pPr>
      <w:bookmarkStart w:id="12" w:name="_Toc135053228"/>
      <w:r>
        <w:t>RAN4 s</w:t>
      </w:r>
      <w:r w:rsidR="00C34A96">
        <w:t>hall</w:t>
      </w:r>
      <w:r>
        <w:t xml:space="preserve"> define </w:t>
      </w:r>
      <w:r w:rsidR="00496B85">
        <w:t xml:space="preserve">PDSCH </w:t>
      </w:r>
      <w:r>
        <w:t>UE</w:t>
      </w:r>
      <w:r w:rsidR="004F6C65">
        <w:t xml:space="preserve"> demodulation</w:t>
      </w:r>
      <w:r>
        <w:t xml:space="preserve"> requirements for type-2 based upon </w:t>
      </w:r>
      <w:r w:rsidRPr="00445D2E">
        <w:rPr>
          <w:rFonts w:eastAsiaTheme="minorEastAsia"/>
          <w:lang w:eastAsia="zh-CN"/>
        </w:rPr>
        <w:t>maximum received time difference value (33us) and maximum power imbalance assumption (25dB)</w:t>
      </w:r>
      <w:r w:rsidR="007F40BB">
        <w:rPr>
          <w:rFonts w:eastAsiaTheme="minorEastAsia"/>
          <w:lang w:eastAsia="zh-CN"/>
        </w:rPr>
        <w:t>.</w:t>
      </w:r>
      <w:bookmarkEnd w:id="12"/>
    </w:p>
    <w:p w14:paraId="3386065C" w14:textId="77777777" w:rsidR="0060543D" w:rsidRDefault="0060543D" w:rsidP="0060543D"/>
    <w:p w14:paraId="033DCD31" w14:textId="211EE0DB" w:rsidR="00215048" w:rsidRDefault="00215048" w:rsidP="0060543D">
      <w:r>
        <w:t xml:space="preserve">Note that for both CC all </w:t>
      </w:r>
      <w:r w:rsidR="008D76E4">
        <w:t>reference signals are present as usual (SSB, CSI-RS, etc.)</w:t>
      </w:r>
      <w:r w:rsidR="008D76E4">
        <w:br/>
        <w:t xml:space="preserve">As such the </w:t>
      </w:r>
      <w:r w:rsidR="00A165A1">
        <w:t xml:space="preserve">“only” </w:t>
      </w:r>
      <w:r w:rsidR="008D76E4">
        <w:t>challenge</w:t>
      </w:r>
      <w:r w:rsidR="00467810">
        <w:t>s</w:t>
      </w:r>
      <w:r w:rsidR="008D76E4">
        <w:t xml:space="preserve"> </w:t>
      </w:r>
      <w:r w:rsidR="00467810">
        <w:t>are</w:t>
      </w:r>
      <w:r w:rsidR="008D76E4">
        <w:t xml:space="preserve"> to </w:t>
      </w:r>
      <w:r w:rsidR="00467810">
        <w:t xml:space="preserve">define a </w:t>
      </w:r>
      <w:r w:rsidR="008D76E4">
        <w:t xml:space="preserve">setup </w:t>
      </w:r>
      <w:r w:rsidR="00E137A7">
        <w:t>for</w:t>
      </w:r>
      <w:r w:rsidR="008D76E4">
        <w:t xml:space="preserve"> demod test</w:t>
      </w:r>
      <w:r w:rsidR="00E137A7">
        <w:t>ing</w:t>
      </w:r>
      <w:r w:rsidR="008D76E4">
        <w:t xml:space="preserve"> both </w:t>
      </w:r>
      <w:r w:rsidR="00A165A1">
        <w:t>CCs at the same time</w:t>
      </w:r>
      <w:r w:rsidR="00857E88">
        <w:t xml:space="preserve"> with the RRM agreed RTD</w:t>
      </w:r>
      <w:r w:rsidR="00E137A7">
        <w:t xml:space="preserve">, and/or to agree on a residual TO/FO in such a </w:t>
      </w:r>
      <w:r w:rsidR="007B1381">
        <w:t>deployment</w:t>
      </w:r>
      <w:r w:rsidR="00E137A7">
        <w:t xml:space="preserve"> case.</w:t>
      </w:r>
    </w:p>
    <w:p w14:paraId="303B5B6E" w14:textId="77777777" w:rsidR="000676BB" w:rsidRPr="008C39F7" w:rsidRDefault="000676BB" w:rsidP="0060543D"/>
    <w:p w14:paraId="37AEBE01" w14:textId="77777777" w:rsidR="00CD7492" w:rsidRPr="008C39F7" w:rsidRDefault="00CD7492" w:rsidP="00A37002">
      <w:pPr>
        <w:pStyle w:val="RAN4H1"/>
      </w:pPr>
      <w:bookmarkStart w:id="13" w:name="_Toc116995848"/>
      <w:r w:rsidRPr="008C39F7">
        <w:t>Conclusion</w:t>
      </w:r>
      <w:bookmarkEnd w:id="13"/>
    </w:p>
    <w:p w14:paraId="59E20394" w14:textId="0A32E96C" w:rsidR="007C5971" w:rsidRPr="008C39F7" w:rsidRDefault="00E164A5" w:rsidP="005C23A4">
      <w:r>
        <w:t>Within this</w:t>
      </w:r>
      <w:r w:rsidRPr="00D40277">
        <w:t xml:space="preserve"> contribution </w:t>
      </w:r>
      <w:r>
        <w:t xml:space="preserve">we </w:t>
      </w:r>
      <w:r w:rsidRPr="00D40277">
        <w:t>discuss the demod</w:t>
      </w:r>
      <w:r>
        <w:t>ulation</w:t>
      </w:r>
      <w:r w:rsidRPr="00D40277">
        <w:t xml:space="preserve"> requirements for non-collocated FR1 intra-band EN-DC/NR-CA. </w:t>
      </w:r>
    </w:p>
    <w:p w14:paraId="4EB025CC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7296933B" w14:textId="096E1C8E" w:rsidR="007032A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 w:rsidRPr="008C39F7">
        <w:rPr>
          <w:b/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b/>
          <w:i/>
          <w:iCs/>
          <w:u w:val="single"/>
        </w:rPr>
        <w:fldChar w:fldCharType="separate"/>
      </w:r>
      <w:hyperlink w:anchor="_Toc135053223" w:history="1">
        <w:r w:rsidR="007032A3" w:rsidRPr="00207FC1">
          <w:rPr>
            <w:rStyle w:val="Hyperlink"/>
            <w:b/>
            <w:noProof/>
          </w:rPr>
          <w:t>Observation 1:</w:t>
        </w:r>
        <w:r w:rsidR="007032A3" w:rsidRPr="00207FC1">
          <w:rPr>
            <w:rStyle w:val="Hyperlink"/>
            <w:noProof/>
          </w:rPr>
          <w:t xml:space="preserve"> Type 3 and 4 UEs are postponed in RF. Type 2 UEs, which use 2 Rx per band/LNA and have 2 mixers/LOs, are focus of Rel-18.</w:t>
        </w:r>
      </w:hyperlink>
    </w:p>
    <w:p w14:paraId="159B2158" w14:textId="172589DC" w:rsidR="007032A3" w:rsidRDefault="007032A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5053224" w:history="1">
        <w:r w:rsidRPr="00207FC1">
          <w:rPr>
            <w:rStyle w:val="Hyperlink"/>
            <w:b/>
            <w:noProof/>
          </w:rPr>
          <w:t>Observation 2:</w:t>
        </w:r>
        <w:r w:rsidRPr="00207FC1">
          <w:rPr>
            <w:rStyle w:val="Hyperlink"/>
            <w:noProof/>
          </w:rPr>
          <w:t xml:space="preserve"> BLER for each CC increases quickly once residual FOE exceeds DM-RS density related BB FOC range, and once residual TOE exceeds CP. BLER is different for demodulator implementations and FO/TO difference scenarios between CCs.</w:t>
        </w:r>
      </w:hyperlink>
    </w:p>
    <w:p w14:paraId="7B5AD773" w14:textId="5C56A35B" w:rsidR="007032A3" w:rsidRDefault="007032A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5053225" w:history="1">
        <w:r w:rsidRPr="00207FC1">
          <w:rPr>
            <w:rStyle w:val="Hyperlink"/>
            <w:b/>
            <w:noProof/>
          </w:rPr>
          <w:t>Observation 3:</w:t>
        </w:r>
        <w:r w:rsidRPr="00207FC1">
          <w:rPr>
            <w:rStyle w:val="Hyperlink"/>
            <w:noProof/>
          </w:rPr>
          <w:t xml:space="preserve"> Mostly type 2 (and type 4) UEs are expected to be served in non-collocated environments.</w:t>
        </w:r>
      </w:hyperlink>
    </w:p>
    <w:p w14:paraId="6708569A" w14:textId="74CCF926" w:rsidR="007032A3" w:rsidRDefault="007032A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5053226" w:history="1">
        <w:r w:rsidRPr="00207FC1">
          <w:rPr>
            <w:rStyle w:val="Hyperlink"/>
            <w:noProof/>
          </w:rPr>
          <w:t>Proposal 1: We propose for RAN4 to define UE demod requirements based on type-2 UEs.</w:t>
        </w:r>
      </w:hyperlink>
    </w:p>
    <w:p w14:paraId="45EF4DA7" w14:textId="0395E82F" w:rsidR="007032A3" w:rsidRDefault="007032A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5053227" w:history="1">
        <w:r w:rsidRPr="00207FC1">
          <w:rPr>
            <w:rStyle w:val="Hyperlink"/>
            <w:b/>
            <w:noProof/>
          </w:rPr>
          <w:t>Observation 4:</w:t>
        </w:r>
        <w:r w:rsidRPr="00207FC1">
          <w:rPr>
            <w:rStyle w:val="Hyperlink"/>
            <w:noProof/>
          </w:rPr>
          <w:t xml:space="preserve"> Type-2 (and type-4) UEs are able to compensate for RTDs and power imbalance, with maximum values agreed at RAN4#106-bis-e.</w:t>
        </w:r>
      </w:hyperlink>
    </w:p>
    <w:p w14:paraId="0882D53D" w14:textId="73FEA695" w:rsidR="007032A3" w:rsidRDefault="007032A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5053228" w:history="1">
        <w:r w:rsidRPr="00207FC1">
          <w:rPr>
            <w:rStyle w:val="Hyperlink"/>
            <w:noProof/>
          </w:rPr>
          <w:t xml:space="preserve">Proposal 2: RAN4 shall define PDSCH UE demodulation requirements for type-2 based upon </w:t>
        </w:r>
        <w:r w:rsidRPr="00207FC1">
          <w:rPr>
            <w:rStyle w:val="Hyperlink"/>
            <w:noProof/>
            <w:lang w:eastAsia="zh-CN"/>
          </w:rPr>
          <w:t>maximum received time difference value (33us) and maximum power imbalance assumption (25dB).</w:t>
        </w:r>
      </w:hyperlink>
    </w:p>
    <w:p w14:paraId="6E355DBC" w14:textId="1E3B4946" w:rsidR="00847264" w:rsidRPr="008C39F7" w:rsidRDefault="00A4355E" w:rsidP="008C39F7">
      <w:r w:rsidRPr="008C39F7">
        <w:fldChar w:fldCharType="end"/>
      </w:r>
      <w:bookmarkStart w:id="14" w:name="_Toc116995849"/>
    </w:p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4"/>
    </w:p>
    <w:bookmarkStart w:id="15" w:name="_Ref114500673"/>
    <w:bookmarkStart w:id="16" w:name="_Ref130994624"/>
    <w:bookmarkEnd w:id="15"/>
    <w:p w14:paraId="14C05362" w14:textId="27618CBC" w:rsidR="00E164A5" w:rsidRPr="00B665ED" w:rsidRDefault="00E164A5" w:rsidP="00E164A5">
      <w:pPr>
        <w:pStyle w:val="ListParagraph"/>
        <w:numPr>
          <w:ilvl w:val="0"/>
          <w:numId w:val="21"/>
        </w:numPr>
        <w:ind w:right="-22"/>
      </w:pPr>
      <w:r w:rsidRPr="00D40277">
        <w:fldChar w:fldCharType="begin"/>
      </w:r>
      <w:r w:rsidRPr="00D40277">
        <w:instrText xml:space="preserve"> HYPERLINK "https://www.3gpp.org/ftp/tsg_ran/TSG_RAN/TSGR_96/Docs/RP-221496.zip" </w:instrText>
      </w:r>
      <w:r w:rsidRPr="00D40277">
        <w:fldChar w:fldCharType="separate"/>
      </w:r>
      <w:r w:rsidRPr="00D40277">
        <w:rPr>
          <w:rStyle w:val="Hyperlink"/>
          <w:lang w:val="en-GB"/>
        </w:rPr>
        <w:t>RP-221496</w:t>
      </w:r>
      <w:r w:rsidRPr="00D40277">
        <w:rPr>
          <w:rStyle w:val="Hyperlink"/>
          <w:lang w:val="en-GB"/>
        </w:rPr>
        <w:fldChar w:fldCharType="end"/>
      </w:r>
      <w:r w:rsidRPr="00D40277">
        <w:rPr>
          <w:lang w:val="en-GB"/>
        </w:rPr>
        <w:t xml:space="preserve"> “Revised WID Further RF requirements enhancement for NR and EN-DC in frequency range 1 (FR1)”</w:t>
      </w:r>
      <w:bookmarkEnd w:id="16"/>
    </w:p>
    <w:p w14:paraId="314B8223" w14:textId="030363C0" w:rsidR="00E164A5" w:rsidRDefault="00E164A5" w:rsidP="00E164A5">
      <w:pPr>
        <w:pStyle w:val="ListParagraph"/>
        <w:numPr>
          <w:ilvl w:val="0"/>
          <w:numId w:val="21"/>
        </w:numPr>
        <w:ind w:right="-22"/>
      </w:pPr>
      <w:bookmarkStart w:id="17" w:name="_Ref131711891"/>
      <w:bookmarkStart w:id="18" w:name="_Ref134005709"/>
      <w:r w:rsidRPr="00B665ED">
        <w:t>R4-2</w:t>
      </w:r>
      <w:r>
        <w:t>305891 “</w:t>
      </w:r>
      <w:r w:rsidRPr="00E164A5">
        <w:t xml:space="preserve">WF UE demod </w:t>
      </w:r>
      <w:proofErr w:type="spellStart"/>
      <w:r w:rsidRPr="00E164A5">
        <w:t>NonCol</w:t>
      </w:r>
      <w:proofErr w:type="spellEnd"/>
      <w:r w:rsidRPr="00E164A5">
        <w:t xml:space="preserve"> </w:t>
      </w:r>
      <w:proofErr w:type="spellStart"/>
      <w:r w:rsidRPr="00E164A5">
        <w:t>intraB</w:t>
      </w:r>
      <w:proofErr w:type="spellEnd"/>
      <w:r>
        <w:t>”</w:t>
      </w:r>
      <w:bookmarkEnd w:id="17"/>
      <w:r>
        <w:t xml:space="preserve">, Ericsson, RAN4#106-bis-e, </w:t>
      </w:r>
      <w:r w:rsidRPr="00E164A5">
        <w:t>Electronic Meeting, 17 April ‒ 26 April 2023</w:t>
      </w:r>
      <w:bookmarkEnd w:id="18"/>
    </w:p>
    <w:p w14:paraId="5BFB01F6" w14:textId="06885656" w:rsidR="00257FED" w:rsidRDefault="00257FED" w:rsidP="00257FED">
      <w:pPr>
        <w:pStyle w:val="ListParagraph"/>
        <w:numPr>
          <w:ilvl w:val="0"/>
          <w:numId w:val="21"/>
        </w:numPr>
        <w:ind w:right="-22"/>
      </w:pPr>
      <w:bookmarkStart w:id="19" w:name="_Ref134735747"/>
      <w:r w:rsidRPr="00B665ED">
        <w:t>R4-</w:t>
      </w:r>
      <w:r w:rsidR="00595DA7" w:rsidRPr="00595DA7">
        <w:t>2306605</w:t>
      </w:r>
      <w:r>
        <w:t xml:space="preserve"> “</w:t>
      </w:r>
      <w:r w:rsidRPr="00E164A5">
        <w:t xml:space="preserve">WF </w:t>
      </w:r>
      <w:r w:rsidR="00E91A3E" w:rsidRPr="00E91A3E">
        <w:t xml:space="preserve">on </w:t>
      </w:r>
      <w:r w:rsidRPr="00E164A5">
        <w:t xml:space="preserve">UE </w:t>
      </w:r>
      <w:r w:rsidR="00E91A3E" w:rsidRPr="00E91A3E">
        <w:t>RF requirements for intra-band non-collocated EN-DC/NR-CA deployment</w:t>
      </w:r>
      <w:r>
        <w:t xml:space="preserve">”, </w:t>
      </w:r>
      <w:r w:rsidR="00E91A3E">
        <w:t>KDDI</w:t>
      </w:r>
      <w:r>
        <w:t xml:space="preserve">, RAN4#106-bis-e, </w:t>
      </w:r>
      <w:r w:rsidRPr="00E164A5">
        <w:t>Electronic Meeting, 17 April ‒ 26 April 2023</w:t>
      </w:r>
      <w:bookmarkEnd w:id="19"/>
    </w:p>
    <w:p w14:paraId="38CC40A6" w14:textId="228DF300" w:rsidR="00E164A5" w:rsidRDefault="00E164A5" w:rsidP="00E164A5">
      <w:pPr>
        <w:pStyle w:val="ListParagraph"/>
        <w:numPr>
          <w:ilvl w:val="0"/>
          <w:numId w:val="21"/>
        </w:numPr>
        <w:ind w:right="-22"/>
      </w:pPr>
      <w:bookmarkStart w:id="20" w:name="_Ref131711978"/>
      <w:r w:rsidRPr="00E34B95">
        <w:t>R4-2215736</w:t>
      </w:r>
      <w:r>
        <w:t xml:space="preserve"> “</w:t>
      </w:r>
      <w:r w:rsidRPr="00E34B95">
        <w:t>Views on UE RF aspect for non-collocated EN-DC, NR-CA deployment</w:t>
      </w:r>
      <w:r>
        <w:t>”</w:t>
      </w:r>
      <w:bookmarkEnd w:id="20"/>
      <w:r w:rsidR="00BC2C5B">
        <w:t xml:space="preserve">, </w:t>
      </w:r>
      <w:r w:rsidR="00BC2C5B" w:rsidRPr="00BC2C5B">
        <w:t>Samsung</w:t>
      </w:r>
      <w:r w:rsidR="00BC2C5B">
        <w:t>,</w:t>
      </w:r>
      <w:r w:rsidR="00BC2C5B" w:rsidRPr="00BC2C5B">
        <w:t xml:space="preserve"> </w:t>
      </w:r>
      <w:r w:rsidR="00BC2C5B">
        <w:t xml:space="preserve">RAN4#104-bis-e, </w:t>
      </w:r>
      <w:r w:rsidR="00BC2C5B" w:rsidRPr="00BC2C5B">
        <w:t xml:space="preserve">Electronic Meeting, 10th-19th, </w:t>
      </w:r>
      <w:proofErr w:type="gramStart"/>
      <w:r w:rsidR="00BC2C5B" w:rsidRPr="00BC2C5B">
        <w:t>Oct,</w:t>
      </w:r>
      <w:proofErr w:type="gramEnd"/>
      <w:r w:rsidR="00BC2C5B" w:rsidRPr="00BC2C5B">
        <w:t xml:space="preserve"> 2022</w:t>
      </w:r>
    </w:p>
    <w:p w14:paraId="79BD9F57" w14:textId="77777777" w:rsidR="00BC2C5B" w:rsidRDefault="00BC2C5B" w:rsidP="00BC2C5B">
      <w:pPr>
        <w:pStyle w:val="ListParagraph"/>
        <w:numPr>
          <w:ilvl w:val="0"/>
          <w:numId w:val="21"/>
        </w:numPr>
        <w:ind w:right="-22"/>
      </w:pPr>
      <w:bookmarkStart w:id="21" w:name="_Ref134007260"/>
      <w:r w:rsidRPr="00BC2C5B">
        <w:lastRenderedPageBreak/>
        <w:t>R4-2304102</w:t>
      </w:r>
      <w:r>
        <w:t>, “</w:t>
      </w:r>
      <w:r w:rsidRPr="00BC2C5B">
        <w:t>Demodulation requirements for non-collocated FR1 intra-band EN-DC/NR-CA</w:t>
      </w:r>
      <w:r>
        <w:t xml:space="preserve">”, </w:t>
      </w:r>
      <w:r w:rsidRPr="00BC2C5B">
        <w:t>Nokia, Nokia Shanghai Bell</w:t>
      </w:r>
      <w:r>
        <w:t xml:space="preserve">, RAN4#106-bis-e, </w:t>
      </w:r>
      <w:r w:rsidRPr="00E164A5">
        <w:t>Electronic Meeting, 17 April ‒ 26 April 2023</w:t>
      </w:r>
      <w:bookmarkEnd w:id="21"/>
    </w:p>
    <w:sectPr w:rsidR="00BC2C5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ECAAB" w14:textId="77777777" w:rsidR="00FD0742" w:rsidRDefault="00FD0742" w:rsidP="00001C9B">
      <w:pPr>
        <w:spacing w:after="0" w:line="240" w:lineRule="auto"/>
      </w:pPr>
      <w:r>
        <w:separator/>
      </w:r>
    </w:p>
  </w:endnote>
  <w:endnote w:type="continuationSeparator" w:id="0">
    <w:p w14:paraId="59C4BE8E" w14:textId="77777777" w:rsidR="00FD0742" w:rsidRDefault="00FD0742" w:rsidP="00001C9B">
      <w:pPr>
        <w:spacing w:after="0" w:line="240" w:lineRule="auto"/>
      </w:pPr>
      <w:r>
        <w:continuationSeparator/>
      </w:r>
    </w:p>
  </w:endnote>
  <w:endnote w:type="continuationNotice" w:id="1">
    <w:p w14:paraId="07953657" w14:textId="77777777" w:rsidR="00C27E01" w:rsidRDefault="00C27E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CD45D" w14:textId="77777777" w:rsidR="00FD0742" w:rsidRDefault="00FD0742" w:rsidP="00001C9B">
      <w:pPr>
        <w:spacing w:after="0" w:line="240" w:lineRule="auto"/>
      </w:pPr>
      <w:r>
        <w:separator/>
      </w:r>
    </w:p>
  </w:footnote>
  <w:footnote w:type="continuationSeparator" w:id="0">
    <w:p w14:paraId="22C21B3F" w14:textId="77777777" w:rsidR="00FD0742" w:rsidRDefault="00FD0742" w:rsidP="00001C9B">
      <w:pPr>
        <w:spacing w:after="0" w:line="240" w:lineRule="auto"/>
      </w:pPr>
      <w:r>
        <w:continuationSeparator/>
      </w:r>
    </w:p>
  </w:footnote>
  <w:footnote w:type="continuationNotice" w:id="1">
    <w:p w14:paraId="7A0D5A5B" w14:textId="77777777" w:rsidR="00C27E01" w:rsidRDefault="00C27E0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65811961">
    <w:abstractNumId w:val="8"/>
  </w:num>
  <w:num w:numId="28" w16cid:durableId="861013274">
    <w:abstractNumId w:val="3"/>
  </w:num>
  <w:num w:numId="29" w16cid:durableId="18909214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40DC"/>
    <w:rsid w:val="00011784"/>
    <w:rsid w:val="000151EF"/>
    <w:rsid w:val="000231D2"/>
    <w:rsid w:val="000239F5"/>
    <w:rsid w:val="000274FF"/>
    <w:rsid w:val="000676BB"/>
    <w:rsid w:val="0008612A"/>
    <w:rsid w:val="00087648"/>
    <w:rsid w:val="00090E18"/>
    <w:rsid w:val="000A10BC"/>
    <w:rsid w:val="000B0056"/>
    <w:rsid w:val="000C3C7B"/>
    <w:rsid w:val="000D0F93"/>
    <w:rsid w:val="000D1419"/>
    <w:rsid w:val="000E19B2"/>
    <w:rsid w:val="00106416"/>
    <w:rsid w:val="00110481"/>
    <w:rsid w:val="001127C9"/>
    <w:rsid w:val="00114498"/>
    <w:rsid w:val="00115B88"/>
    <w:rsid w:val="00132F6A"/>
    <w:rsid w:val="00133913"/>
    <w:rsid w:val="00140221"/>
    <w:rsid w:val="0015105C"/>
    <w:rsid w:val="001642FC"/>
    <w:rsid w:val="0016496B"/>
    <w:rsid w:val="001743E2"/>
    <w:rsid w:val="001745F8"/>
    <w:rsid w:val="00174B02"/>
    <w:rsid w:val="001838CF"/>
    <w:rsid w:val="001868EE"/>
    <w:rsid w:val="001A3BA4"/>
    <w:rsid w:val="001A6D1F"/>
    <w:rsid w:val="001B4B5C"/>
    <w:rsid w:val="001D6C5E"/>
    <w:rsid w:val="001E30F6"/>
    <w:rsid w:val="001F295B"/>
    <w:rsid w:val="00215048"/>
    <w:rsid w:val="00217EE5"/>
    <w:rsid w:val="0022206E"/>
    <w:rsid w:val="002305D3"/>
    <w:rsid w:val="00235F5C"/>
    <w:rsid w:val="00257FA3"/>
    <w:rsid w:val="00257FED"/>
    <w:rsid w:val="00277B56"/>
    <w:rsid w:val="00285A12"/>
    <w:rsid w:val="002A19F5"/>
    <w:rsid w:val="002B4922"/>
    <w:rsid w:val="002B4FAC"/>
    <w:rsid w:val="002B64C8"/>
    <w:rsid w:val="002C22C3"/>
    <w:rsid w:val="002C2D19"/>
    <w:rsid w:val="002D10FA"/>
    <w:rsid w:val="002D411A"/>
    <w:rsid w:val="002D4C55"/>
    <w:rsid w:val="002D7687"/>
    <w:rsid w:val="002E6DED"/>
    <w:rsid w:val="00300956"/>
    <w:rsid w:val="003064FC"/>
    <w:rsid w:val="0031053E"/>
    <w:rsid w:val="00315BC1"/>
    <w:rsid w:val="00317187"/>
    <w:rsid w:val="0032499A"/>
    <w:rsid w:val="00330ADB"/>
    <w:rsid w:val="003341F7"/>
    <w:rsid w:val="00347FEC"/>
    <w:rsid w:val="00351F97"/>
    <w:rsid w:val="00356F45"/>
    <w:rsid w:val="003660AC"/>
    <w:rsid w:val="00366B74"/>
    <w:rsid w:val="00374152"/>
    <w:rsid w:val="003A0BB4"/>
    <w:rsid w:val="003A710A"/>
    <w:rsid w:val="003B659E"/>
    <w:rsid w:val="003C275E"/>
    <w:rsid w:val="003C3FE7"/>
    <w:rsid w:val="003C4FDE"/>
    <w:rsid w:val="003E31A5"/>
    <w:rsid w:val="003E58DF"/>
    <w:rsid w:val="003E7B65"/>
    <w:rsid w:val="003F42B8"/>
    <w:rsid w:val="00404C4C"/>
    <w:rsid w:val="0040696E"/>
    <w:rsid w:val="0041423F"/>
    <w:rsid w:val="00414F81"/>
    <w:rsid w:val="0041661F"/>
    <w:rsid w:val="00436A0F"/>
    <w:rsid w:val="00437150"/>
    <w:rsid w:val="0043750A"/>
    <w:rsid w:val="00445D2E"/>
    <w:rsid w:val="00451738"/>
    <w:rsid w:val="00467810"/>
    <w:rsid w:val="004732E9"/>
    <w:rsid w:val="004854BB"/>
    <w:rsid w:val="00494493"/>
    <w:rsid w:val="00496606"/>
    <w:rsid w:val="00496B85"/>
    <w:rsid w:val="004A4036"/>
    <w:rsid w:val="004B35A8"/>
    <w:rsid w:val="004B717E"/>
    <w:rsid w:val="004E5E66"/>
    <w:rsid w:val="004E7ADB"/>
    <w:rsid w:val="004F522C"/>
    <w:rsid w:val="004F6C65"/>
    <w:rsid w:val="00503B4D"/>
    <w:rsid w:val="00504EE9"/>
    <w:rsid w:val="00521576"/>
    <w:rsid w:val="005250E6"/>
    <w:rsid w:val="00542D23"/>
    <w:rsid w:val="0054442C"/>
    <w:rsid w:val="00550285"/>
    <w:rsid w:val="00555455"/>
    <w:rsid w:val="00556C3A"/>
    <w:rsid w:val="00560350"/>
    <w:rsid w:val="00562492"/>
    <w:rsid w:val="005639EA"/>
    <w:rsid w:val="00572A20"/>
    <w:rsid w:val="005836F8"/>
    <w:rsid w:val="005918FA"/>
    <w:rsid w:val="00592A86"/>
    <w:rsid w:val="00593E99"/>
    <w:rsid w:val="00595DA7"/>
    <w:rsid w:val="00596943"/>
    <w:rsid w:val="005A71BA"/>
    <w:rsid w:val="005B4801"/>
    <w:rsid w:val="005B5B60"/>
    <w:rsid w:val="005B5D9C"/>
    <w:rsid w:val="005C23A4"/>
    <w:rsid w:val="005C37ED"/>
    <w:rsid w:val="005C7B06"/>
    <w:rsid w:val="005D1CDF"/>
    <w:rsid w:val="005D2BB7"/>
    <w:rsid w:val="005E0BFF"/>
    <w:rsid w:val="005E61A8"/>
    <w:rsid w:val="005E64FD"/>
    <w:rsid w:val="005F6419"/>
    <w:rsid w:val="0060543D"/>
    <w:rsid w:val="006104DD"/>
    <w:rsid w:val="006130B5"/>
    <w:rsid w:val="00617400"/>
    <w:rsid w:val="00632D29"/>
    <w:rsid w:val="006344D2"/>
    <w:rsid w:val="00635BB9"/>
    <w:rsid w:val="0064635D"/>
    <w:rsid w:val="00664950"/>
    <w:rsid w:val="00672724"/>
    <w:rsid w:val="00683220"/>
    <w:rsid w:val="00687FA0"/>
    <w:rsid w:val="006A3C11"/>
    <w:rsid w:val="006A79EA"/>
    <w:rsid w:val="006B179D"/>
    <w:rsid w:val="006B7010"/>
    <w:rsid w:val="006C3095"/>
    <w:rsid w:val="006E1151"/>
    <w:rsid w:val="006E6311"/>
    <w:rsid w:val="007032A3"/>
    <w:rsid w:val="00706269"/>
    <w:rsid w:val="007143F4"/>
    <w:rsid w:val="007145FF"/>
    <w:rsid w:val="00715B2A"/>
    <w:rsid w:val="0071639A"/>
    <w:rsid w:val="0074484C"/>
    <w:rsid w:val="007450F1"/>
    <w:rsid w:val="00751515"/>
    <w:rsid w:val="007626B7"/>
    <w:rsid w:val="00762BED"/>
    <w:rsid w:val="007633BE"/>
    <w:rsid w:val="0078212B"/>
    <w:rsid w:val="00783CD8"/>
    <w:rsid w:val="00784DF6"/>
    <w:rsid w:val="00785232"/>
    <w:rsid w:val="007A4206"/>
    <w:rsid w:val="007B1381"/>
    <w:rsid w:val="007B186C"/>
    <w:rsid w:val="007C1696"/>
    <w:rsid w:val="007C3ED0"/>
    <w:rsid w:val="007C5971"/>
    <w:rsid w:val="007E23E9"/>
    <w:rsid w:val="007F40BB"/>
    <w:rsid w:val="007F54B9"/>
    <w:rsid w:val="00802490"/>
    <w:rsid w:val="00806A76"/>
    <w:rsid w:val="008119BB"/>
    <w:rsid w:val="00811C9D"/>
    <w:rsid w:val="00816C80"/>
    <w:rsid w:val="00827461"/>
    <w:rsid w:val="00841BCD"/>
    <w:rsid w:val="00845446"/>
    <w:rsid w:val="00847264"/>
    <w:rsid w:val="00851A8E"/>
    <w:rsid w:val="0085365B"/>
    <w:rsid w:val="00857E88"/>
    <w:rsid w:val="008826C1"/>
    <w:rsid w:val="00883DFD"/>
    <w:rsid w:val="008A1BF7"/>
    <w:rsid w:val="008A3DFF"/>
    <w:rsid w:val="008A4852"/>
    <w:rsid w:val="008A5B0E"/>
    <w:rsid w:val="008B0961"/>
    <w:rsid w:val="008C39F7"/>
    <w:rsid w:val="008D76E4"/>
    <w:rsid w:val="008E0712"/>
    <w:rsid w:val="008E3053"/>
    <w:rsid w:val="0090091A"/>
    <w:rsid w:val="009042BD"/>
    <w:rsid w:val="00904FE4"/>
    <w:rsid w:val="00922D1B"/>
    <w:rsid w:val="00932C0F"/>
    <w:rsid w:val="00936159"/>
    <w:rsid w:val="00943E8C"/>
    <w:rsid w:val="009537BB"/>
    <w:rsid w:val="00975993"/>
    <w:rsid w:val="00977E1D"/>
    <w:rsid w:val="00997A38"/>
    <w:rsid w:val="009A46DC"/>
    <w:rsid w:val="009B0573"/>
    <w:rsid w:val="009B7B4B"/>
    <w:rsid w:val="009B7C21"/>
    <w:rsid w:val="009C4A82"/>
    <w:rsid w:val="009D2058"/>
    <w:rsid w:val="009D29D3"/>
    <w:rsid w:val="009D48C3"/>
    <w:rsid w:val="009D5EF4"/>
    <w:rsid w:val="009D6B43"/>
    <w:rsid w:val="00A04992"/>
    <w:rsid w:val="00A147AA"/>
    <w:rsid w:val="00A14AA4"/>
    <w:rsid w:val="00A165A1"/>
    <w:rsid w:val="00A21D71"/>
    <w:rsid w:val="00A22B78"/>
    <w:rsid w:val="00A25AE5"/>
    <w:rsid w:val="00A33608"/>
    <w:rsid w:val="00A37002"/>
    <w:rsid w:val="00A4355E"/>
    <w:rsid w:val="00A520D9"/>
    <w:rsid w:val="00A92BCD"/>
    <w:rsid w:val="00AA1B0E"/>
    <w:rsid w:val="00AA226F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21A19"/>
    <w:rsid w:val="00B2644D"/>
    <w:rsid w:val="00B408B6"/>
    <w:rsid w:val="00B4274A"/>
    <w:rsid w:val="00B50543"/>
    <w:rsid w:val="00B542DA"/>
    <w:rsid w:val="00B73862"/>
    <w:rsid w:val="00B73F43"/>
    <w:rsid w:val="00B75BBF"/>
    <w:rsid w:val="00B91DEB"/>
    <w:rsid w:val="00BA6B66"/>
    <w:rsid w:val="00BA6E48"/>
    <w:rsid w:val="00BB3CF1"/>
    <w:rsid w:val="00BC2C5B"/>
    <w:rsid w:val="00BE0AF6"/>
    <w:rsid w:val="00BE1F03"/>
    <w:rsid w:val="00BE58A7"/>
    <w:rsid w:val="00BF2218"/>
    <w:rsid w:val="00C0426B"/>
    <w:rsid w:val="00C045DF"/>
    <w:rsid w:val="00C056F5"/>
    <w:rsid w:val="00C05FDB"/>
    <w:rsid w:val="00C26D43"/>
    <w:rsid w:val="00C27E01"/>
    <w:rsid w:val="00C34A96"/>
    <w:rsid w:val="00C3513F"/>
    <w:rsid w:val="00C46548"/>
    <w:rsid w:val="00C574D5"/>
    <w:rsid w:val="00C640E6"/>
    <w:rsid w:val="00C73F32"/>
    <w:rsid w:val="00C85219"/>
    <w:rsid w:val="00C87462"/>
    <w:rsid w:val="00CA180C"/>
    <w:rsid w:val="00CB22B2"/>
    <w:rsid w:val="00CC3EE2"/>
    <w:rsid w:val="00CD060C"/>
    <w:rsid w:val="00CD7492"/>
    <w:rsid w:val="00CE3A6B"/>
    <w:rsid w:val="00CE7057"/>
    <w:rsid w:val="00D00211"/>
    <w:rsid w:val="00D00AE6"/>
    <w:rsid w:val="00D0211E"/>
    <w:rsid w:val="00D06309"/>
    <w:rsid w:val="00D208F6"/>
    <w:rsid w:val="00D3227C"/>
    <w:rsid w:val="00D351EA"/>
    <w:rsid w:val="00D40288"/>
    <w:rsid w:val="00D43403"/>
    <w:rsid w:val="00D4422C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F19"/>
    <w:rsid w:val="00DF2997"/>
    <w:rsid w:val="00E0710D"/>
    <w:rsid w:val="00E10BC4"/>
    <w:rsid w:val="00E135EE"/>
    <w:rsid w:val="00E137A7"/>
    <w:rsid w:val="00E13E25"/>
    <w:rsid w:val="00E1415D"/>
    <w:rsid w:val="00E164A5"/>
    <w:rsid w:val="00E323E9"/>
    <w:rsid w:val="00E34018"/>
    <w:rsid w:val="00E437D2"/>
    <w:rsid w:val="00E521EC"/>
    <w:rsid w:val="00E55751"/>
    <w:rsid w:val="00E7667B"/>
    <w:rsid w:val="00E875D6"/>
    <w:rsid w:val="00E91A3E"/>
    <w:rsid w:val="00EA2311"/>
    <w:rsid w:val="00EC7BC3"/>
    <w:rsid w:val="00ED7600"/>
    <w:rsid w:val="00EF6073"/>
    <w:rsid w:val="00EF698B"/>
    <w:rsid w:val="00F0601B"/>
    <w:rsid w:val="00F1362C"/>
    <w:rsid w:val="00F24D5B"/>
    <w:rsid w:val="00F344A9"/>
    <w:rsid w:val="00F414F1"/>
    <w:rsid w:val="00F508B8"/>
    <w:rsid w:val="00F61EA5"/>
    <w:rsid w:val="00F6749E"/>
    <w:rsid w:val="00F72CB1"/>
    <w:rsid w:val="00F762A3"/>
    <w:rsid w:val="00F8215E"/>
    <w:rsid w:val="00F824F5"/>
    <w:rsid w:val="00F87775"/>
    <w:rsid w:val="00F90FAB"/>
    <w:rsid w:val="00F9374D"/>
    <w:rsid w:val="00FC039A"/>
    <w:rsid w:val="00FC1EA3"/>
    <w:rsid w:val="00FC29B9"/>
    <w:rsid w:val="00FC2A4D"/>
    <w:rsid w:val="00FC6FD3"/>
    <w:rsid w:val="00FD0742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1FE2709"/>
  <w15:chartTrackingRefBased/>
  <w15:docId w15:val="{544665CF-C9B4-4065-A8FB-C7FA1F46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4A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ookman Old Style" w:hAnsi="Bookman Old Styl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5AIRPNAIUNRU-1328258698-23590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https://nokia.sharepoint.com/sites/c5g/5gradio/_layouts/15/DocIdRedir.aspx?ID=5AIRPNAIUNRU-1328258698-23590</Url>
      <Description>5AIRPNAIUNRU-1328258698-23590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http://purl.org/dc/dcmitype/"/>
    <ds:schemaRef ds:uri="http://schemas.microsoft.com/office/2006/documentManagement/types"/>
    <ds:schemaRef ds:uri="0b6aed8e-0313-4d17-80ff-d0e5da4931c5"/>
    <ds:schemaRef ds:uri="http://purl.org/dc/elements/1.1/"/>
    <ds:schemaRef ds:uri="http://schemas.microsoft.com/office/infopath/2007/PartnerControls"/>
    <ds:schemaRef ds:uri="71c5aaf6-e6ce-465b-b873-5148d2a4c105"/>
    <ds:schemaRef ds:uri="3b34c8f0-1ef5-4d1e-bb66-517ce7fe7356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3GPP_Paper_Template_RAN4_#107_Dimitri_brief.dotx</Template>
  <TotalTime>1</TotalTime>
  <Pages>5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10064</CharactersWithSpaces>
  <SharedDoc>false</SharedDoc>
  <HLinks>
    <vt:vector size="42" baseType="variant">
      <vt:variant>
        <vt:i4>1966133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1376307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_Toc135053228</vt:lpwstr>
      </vt:variant>
      <vt:variant>
        <vt:i4>1376307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_Toc135053227</vt:lpwstr>
      </vt:variant>
      <vt:variant>
        <vt:i4>1376307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_Toc135053226</vt:lpwstr>
      </vt:variant>
      <vt:variant>
        <vt:i4>1376307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_Toc135053225</vt:lpwstr>
      </vt:variant>
      <vt:variant>
        <vt:i4>1376307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_Toc135053224</vt:lpwstr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_Toc135053223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Axel Mueller (Nokia)</cp:lastModifiedBy>
  <cp:revision>2</cp:revision>
  <dcterms:created xsi:type="dcterms:W3CDTF">2023-05-15T12:27:00Z</dcterms:created>
  <dcterms:modified xsi:type="dcterms:W3CDTF">2023-05-15T12:27:00Z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ea7242a6-53b9-421b-a875-eab8af5f72be</vt:lpwstr>
  </property>
  <property fmtid="{D5CDD505-2E9C-101B-9397-08002B2CF9AE}" pid="11" name="MediaServiceImageTags">
    <vt:lpwstr/>
  </property>
</Properties>
</file>